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8B" w:rsidRPr="00B76A09" w:rsidRDefault="00BF238B" w:rsidP="00BF238B">
      <w:pPr>
        <w:spacing w:before="120" w:after="240" w:line="440" w:lineRule="exact"/>
        <w:rPr>
          <w:rFonts w:ascii="Times New Roman" w:eastAsia="宋体" w:hAnsi="Times New Roman" w:cs="Times New Roman"/>
          <w:sz w:val="18"/>
          <w:szCs w:val="18"/>
        </w:rPr>
      </w:pPr>
      <w:r w:rsidRPr="00B76A09">
        <w:rPr>
          <w:rFonts w:ascii="Times New Roman" w:eastAsia="宋体" w:hAnsi="Times New Roman" w:cs="Times New Roman"/>
          <w:sz w:val="18"/>
          <w:szCs w:val="18"/>
        </w:rPr>
        <w:t>证券代码：</w:t>
      </w:r>
      <w:r w:rsidRPr="00B76A09">
        <w:rPr>
          <w:rFonts w:ascii="Times New Roman" w:eastAsia="宋体" w:hAnsi="Times New Roman" w:cs="Times New Roman"/>
          <w:sz w:val="18"/>
          <w:szCs w:val="18"/>
        </w:rPr>
        <w:t xml:space="preserve">000488      200488                                  </w:t>
      </w:r>
      <w:r w:rsidRPr="00B76A09">
        <w:rPr>
          <w:rFonts w:ascii="Times New Roman" w:eastAsia="宋体" w:hAnsi="Times New Roman" w:cs="Times New Roman" w:hint="eastAsia"/>
          <w:sz w:val="18"/>
          <w:szCs w:val="18"/>
        </w:rPr>
        <w:t>证券简称：晨鸣纸业</w:t>
      </w:r>
      <w:r w:rsidRPr="00B76A09">
        <w:rPr>
          <w:rFonts w:ascii="Times New Roman" w:eastAsia="宋体" w:hAnsi="Times New Roman" w:cs="Times New Roman"/>
          <w:sz w:val="18"/>
          <w:szCs w:val="18"/>
        </w:rPr>
        <w:t xml:space="preserve">     </w:t>
      </w:r>
      <w:r w:rsidRPr="00B76A09">
        <w:rPr>
          <w:rFonts w:ascii="Times New Roman" w:eastAsia="宋体" w:hAnsi="Times New Roman" w:cs="Times New Roman" w:hint="eastAsia"/>
          <w:sz w:val="18"/>
          <w:szCs w:val="18"/>
        </w:rPr>
        <w:t>晨鸣</w:t>
      </w:r>
      <w:r w:rsidRPr="00B76A09">
        <w:rPr>
          <w:rFonts w:ascii="Times New Roman" w:eastAsia="宋体" w:hAnsi="Times New Roman" w:cs="Times New Roman"/>
          <w:sz w:val="18"/>
          <w:szCs w:val="18"/>
        </w:rPr>
        <w:t xml:space="preserve">B                                   </w:t>
      </w:r>
      <w:r w:rsidRPr="00B76A09">
        <w:rPr>
          <w:rFonts w:ascii="Times New Roman" w:eastAsia="宋体" w:hAnsi="Times New Roman" w:cs="Times New Roman" w:hint="eastAsia"/>
          <w:sz w:val="18"/>
          <w:szCs w:val="18"/>
        </w:rPr>
        <w:t>公告编号：</w:t>
      </w:r>
      <w:r>
        <w:rPr>
          <w:rFonts w:ascii="Times New Roman" w:eastAsia="宋体" w:hAnsi="Times New Roman" w:cs="Times New Roman"/>
          <w:sz w:val="18"/>
          <w:szCs w:val="18"/>
        </w:rPr>
        <w:t>202</w:t>
      </w:r>
      <w:r>
        <w:rPr>
          <w:rFonts w:ascii="Times New Roman" w:eastAsia="宋体" w:hAnsi="Times New Roman" w:cs="Times New Roman" w:hint="eastAsia"/>
          <w:sz w:val="18"/>
          <w:szCs w:val="18"/>
        </w:rPr>
        <w:t>3</w:t>
      </w:r>
      <w:r w:rsidRPr="00B76A09">
        <w:rPr>
          <w:rFonts w:ascii="Times New Roman" w:eastAsia="宋体" w:hAnsi="Times New Roman" w:cs="Times New Roman"/>
          <w:sz w:val="18"/>
          <w:szCs w:val="18"/>
        </w:rPr>
        <w:t>-</w:t>
      </w:r>
      <w:r w:rsidR="00916C33">
        <w:rPr>
          <w:rFonts w:ascii="Times New Roman" w:eastAsia="宋体" w:hAnsi="Times New Roman" w:cs="Times New Roman" w:hint="eastAsia"/>
          <w:sz w:val="18"/>
          <w:szCs w:val="18"/>
        </w:rPr>
        <w:t>06</w:t>
      </w:r>
      <w:r w:rsidR="003C7440">
        <w:rPr>
          <w:rFonts w:ascii="Times New Roman" w:eastAsia="宋体" w:hAnsi="Times New Roman" w:cs="Times New Roman" w:hint="eastAsia"/>
          <w:sz w:val="18"/>
          <w:szCs w:val="18"/>
        </w:rPr>
        <w:t>6</w:t>
      </w:r>
    </w:p>
    <w:p w:rsidR="00BF238B" w:rsidRPr="00BF238B" w:rsidRDefault="00D7058D" w:rsidP="00BF238B">
      <w:pPr>
        <w:spacing w:beforeLines="150" w:before="468" w:after="360" w:line="400" w:lineRule="exact"/>
        <w:jc w:val="center"/>
        <w:rPr>
          <w:rFonts w:ascii="Times New Roman" w:hAnsi="Times New Roman" w:cs="Times New Roman"/>
          <w:b/>
          <w:bCs/>
          <w:sz w:val="36"/>
          <w:szCs w:val="36"/>
        </w:rPr>
      </w:pPr>
      <w:r w:rsidRPr="00BF238B">
        <w:rPr>
          <w:rFonts w:ascii="Times New Roman" w:hAnsi="Times New Roman" w:cs="Times New Roman"/>
          <w:b/>
          <w:bCs/>
          <w:sz w:val="36"/>
          <w:szCs w:val="36"/>
        </w:rPr>
        <w:t>山东晨鸣纸业集团股份有限公司</w:t>
      </w:r>
    </w:p>
    <w:p w:rsidR="0015674F" w:rsidRPr="00BF238B" w:rsidRDefault="00D7058D" w:rsidP="00BF238B">
      <w:pPr>
        <w:spacing w:after="360" w:line="400" w:lineRule="exact"/>
        <w:jc w:val="center"/>
        <w:rPr>
          <w:rFonts w:ascii="Times New Roman" w:hAnsi="Times New Roman" w:cs="Times New Roman"/>
          <w:b/>
          <w:bCs/>
          <w:sz w:val="36"/>
          <w:szCs w:val="36"/>
        </w:rPr>
      </w:pPr>
      <w:r w:rsidRPr="00BF238B">
        <w:rPr>
          <w:rFonts w:ascii="Times New Roman" w:hAnsi="Times New Roman" w:cs="Times New Roman"/>
          <w:b/>
          <w:bCs/>
          <w:sz w:val="36"/>
          <w:szCs w:val="36"/>
        </w:rPr>
        <w:t>2023</w:t>
      </w:r>
      <w:r w:rsidRPr="00BF238B">
        <w:rPr>
          <w:rFonts w:ascii="Times New Roman" w:hAnsi="Times New Roman" w:cs="Times New Roman"/>
          <w:b/>
          <w:bCs/>
          <w:sz w:val="36"/>
          <w:szCs w:val="36"/>
        </w:rPr>
        <w:t>年半年度报告摘要</w:t>
      </w:r>
    </w:p>
    <w:p w:rsidR="0015674F" w:rsidRPr="00BF238B" w:rsidRDefault="00D7058D">
      <w:pPr>
        <w:pStyle w:val="2"/>
        <w:spacing w:before="300" w:after="300" w:line="320" w:lineRule="exact"/>
        <w:rPr>
          <w:rFonts w:ascii="Times New Roman" w:hAnsi="Times New Roman" w:cs="Times New Roman"/>
          <w:b/>
          <w:bCs/>
          <w:sz w:val="24"/>
          <w:szCs w:val="24"/>
        </w:rPr>
      </w:pPr>
      <w:bookmarkStart w:id="0" w:name="_Toc988889"/>
      <w:r w:rsidRPr="00BF238B">
        <w:rPr>
          <w:rFonts w:ascii="Times New Roman" w:hAnsi="Times New Roman" w:cs="Times New Roman"/>
          <w:b/>
          <w:bCs/>
          <w:sz w:val="24"/>
          <w:szCs w:val="24"/>
        </w:rPr>
        <w:t>一、重要提示</w:t>
      </w:r>
      <w:bookmarkEnd w:id="0"/>
    </w:p>
    <w:p w:rsidR="0015674F" w:rsidRPr="00BF238B" w:rsidRDefault="00D7058D">
      <w:pPr>
        <w:spacing w:before="40" w:after="40" w:line="240" w:lineRule="exact"/>
        <w:rPr>
          <w:rFonts w:ascii="Times New Roman" w:hAnsi="Times New Roman" w:cs="Times New Roman"/>
          <w:sz w:val="18"/>
          <w:szCs w:val="18"/>
        </w:rPr>
      </w:pPr>
      <w:proofErr w:type="gramStart"/>
      <w:r w:rsidRPr="00BF238B">
        <w:rPr>
          <w:rFonts w:ascii="Times New Roman" w:hAnsi="Times New Roman" w:cs="Times New Roman"/>
          <w:sz w:val="18"/>
          <w:szCs w:val="18"/>
        </w:rPr>
        <w:t>本半年度</w:t>
      </w:r>
      <w:proofErr w:type="gramEnd"/>
      <w:r w:rsidRPr="00BF238B">
        <w:rPr>
          <w:rFonts w:ascii="Times New Roman" w:hAnsi="Times New Roman" w:cs="Times New Roman"/>
          <w:sz w:val="18"/>
          <w:szCs w:val="18"/>
        </w:rPr>
        <w:t>报告摘要来自半年度报告全文，为全面了解本公司的经营成果、财务状况及未来发展规划，投资者应当到证监会指定媒体仔细阅读半年度报告全文。</w:t>
      </w:r>
    </w:p>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所有董事均</w:t>
      </w:r>
      <w:proofErr w:type="gramStart"/>
      <w:r w:rsidRPr="00BF238B">
        <w:rPr>
          <w:rFonts w:ascii="Times New Roman" w:hAnsi="Times New Roman" w:cs="Times New Roman"/>
          <w:sz w:val="18"/>
          <w:szCs w:val="18"/>
        </w:rPr>
        <w:t>已出席</w:t>
      </w:r>
      <w:proofErr w:type="gramEnd"/>
      <w:r w:rsidRPr="00BF238B">
        <w:rPr>
          <w:rFonts w:ascii="Times New Roman" w:hAnsi="Times New Roman" w:cs="Times New Roman"/>
          <w:sz w:val="18"/>
          <w:szCs w:val="18"/>
        </w:rPr>
        <w:t>了审议本报告的董事会会议。</w:t>
      </w:r>
    </w:p>
    <w:p w:rsidR="0015674F" w:rsidRPr="00BF238B" w:rsidRDefault="00D7058D">
      <w:pPr>
        <w:spacing w:before="100" w:after="100" w:line="240" w:lineRule="exact"/>
        <w:rPr>
          <w:rFonts w:ascii="Times New Roman" w:hAnsi="Times New Roman" w:cs="Times New Roman"/>
          <w:sz w:val="18"/>
          <w:szCs w:val="18"/>
        </w:rPr>
      </w:pPr>
      <w:r w:rsidRPr="00BF238B">
        <w:rPr>
          <w:rFonts w:ascii="Times New Roman" w:hAnsi="Times New Roman" w:cs="Times New Roman"/>
          <w:sz w:val="18"/>
          <w:szCs w:val="18"/>
        </w:rPr>
        <w:t>非标准审计意见提示</w:t>
      </w:r>
    </w:p>
    <w:p w:rsidR="0015674F" w:rsidRPr="00BF238B" w:rsidRDefault="00D7058D">
      <w:pPr>
        <w:spacing w:line="240" w:lineRule="exact"/>
        <w:rPr>
          <w:rFonts w:ascii="Times New Roman" w:hAnsi="Times New Roman" w:cs="Times New Roman"/>
          <w:sz w:val="18"/>
          <w:szCs w:val="18"/>
        </w:rPr>
      </w:pPr>
      <w:r w:rsidRPr="00BF238B">
        <w:rPr>
          <w:rFonts w:asciiTheme="minorEastAsia" w:hAnsiTheme="minorEastAsia" w:cs="Times New Roman"/>
          <w:sz w:val="18"/>
          <w:szCs w:val="18"/>
        </w:rPr>
        <w:t>□</w:t>
      </w:r>
      <w:r w:rsidRPr="00BF238B">
        <w:rPr>
          <w:rFonts w:ascii="Times New Roman" w:hAnsi="Times New Roman" w:cs="Times New Roman"/>
          <w:sz w:val="18"/>
          <w:szCs w:val="18"/>
        </w:rPr>
        <w:t>适用</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不适用</w:t>
      </w:r>
    </w:p>
    <w:p w:rsidR="0015674F" w:rsidRPr="00BF238B" w:rsidRDefault="00D7058D">
      <w:pPr>
        <w:spacing w:before="100" w:after="40" w:line="240" w:lineRule="exact"/>
        <w:rPr>
          <w:rFonts w:ascii="Times New Roman" w:hAnsi="Times New Roman" w:cs="Times New Roman"/>
          <w:sz w:val="18"/>
          <w:szCs w:val="18"/>
        </w:rPr>
      </w:pPr>
      <w:r w:rsidRPr="00BF238B">
        <w:rPr>
          <w:rFonts w:ascii="Times New Roman" w:hAnsi="Times New Roman" w:cs="Times New Roman"/>
          <w:sz w:val="18"/>
          <w:szCs w:val="18"/>
        </w:rPr>
        <w:t>董事会审议的报告期普通股利润分配预案或公积金转增股本预案</w:t>
      </w:r>
    </w:p>
    <w:p w:rsidR="0015674F" w:rsidRPr="00BF238B" w:rsidRDefault="00D7058D">
      <w:pPr>
        <w:spacing w:line="240" w:lineRule="exact"/>
        <w:rPr>
          <w:rFonts w:ascii="Times New Roman" w:hAnsi="Times New Roman" w:cs="Times New Roman"/>
          <w:sz w:val="18"/>
          <w:szCs w:val="18"/>
        </w:rPr>
      </w:pPr>
      <w:r w:rsidRPr="00BF238B">
        <w:rPr>
          <w:rFonts w:asciiTheme="minorEastAsia" w:hAnsiTheme="minorEastAsia" w:cs="Times New Roman"/>
          <w:sz w:val="18"/>
          <w:szCs w:val="18"/>
        </w:rPr>
        <w:t>□</w:t>
      </w:r>
      <w:r w:rsidRPr="00BF238B">
        <w:rPr>
          <w:rFonts w:ascii="Times New Roman" w:hAnsi="Times New Roman" w:cs="Times New Roman"/>
          <w:sz w:val="18"/>
          <w:szCs w:val="18"/>
        </w:rPr>
        <w:t>适用</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不适用</w:t>
      </w:r>
    </w:p>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公司计划</w:t>
      </w:r>
      <w:proofErr w:type="gramStart"/>
      <w:r w:rsidRPr="00BF238B">
        <w:rPr>
          <w:rFonts w:ascii="Times New Roman" w:hAnsi="Times New Roman" w:cs="Times New Roman"/>
          <w:sz w:val="18"/>
          <w:szCs w:val="18"/>
        </w:rPr>
        <w:t>不</w:t>
      </w:r>
      <w:proofErr w:type="gramEnd"/>
      <w:r w:rsidRPr="00BF238B">
        <w:rPr>
          <w:rFonts w:ascii="Times New Roman" w:hAnsi="Times New Roman" w:cs="Times New Roman"/>
          <w:sz w:val="18"/>
          <w:szCs w:val="18"/>
        </w:rPr>
        <w:t>派发现金红利，不送红股，不以公积金转增股本。</w:t>
      </w:r>
    </w:p>
    <w:p w:rsidR="0015674F" w:rsidRPr="00BF238B" w:rsidRDefault="00D7058D">
      <w:pPr>
        <w:spacing w:before="100" w:after="100" w:line="240" w:lineRule="exact"/>
        <w:rPr>
          <w:rFonts w:ascii="Times New Roman" w:hAnsi="Times New Roman" w:cs="Times New Roman"/>
          <w:sz w:val="18"/>
          <w:szCs w:val="18"/>
        </w:rPr>
      </w:pPr>
      <w:r w:rsidRPr="00BF238B">
        <w:rPr>
          <w:rFonts w:ascii="Times New Roman" w:hAnsi="Times New Roman" w:cs="Times New Roman"/>
          <w:sz w:val="18"/>
          <w:szCs w:val="18"/>
        </w:rPr>
        <w:t>董事会决议通过的本报告期优先股利润分配预案</w:t>
      </w:r>
    </w:p>
    <w:p w:rsidR="0015674F" w:rsidRPr="00BF238B" w:rsidRDefault="00D7058D">
      <w:pPr>
        <w:spacing w:line="240" w:lineRule="exact"/>
        <w:rPr>
          <w:rFonts w:ascii="Times New Roman" w:hAnsi="Times New Roman" w:cs="Times New Roman"/>
          <w:sz w:val="18"/>
          <w:szCs w:val="18"/>
        </w:rPr>
      </w:pPr>
      <w:r w:rsidRPr="00BF238B">
        <w:rPr>
          <w:rFonts w:asciiTheme="minorEastAsia" w:hAnsiTheme="minorEastAsia" w:cs="Times New Roman"/>
          <w:sz w:val="18"/>
          <w:szCs w:val="18"/>
        </w:rPr>
        <w:t>□适</w:t>
      </w:r>
      <w:r w:rsidRPr="00BF238B">
        <w:rPr>
          <w:rFonts w:ascii="Times New Roman" w:hAnsi="Times New Roman" w:cs="Times New Roman"/>
          <w:sz w:val="18"/>
          <w:szCs w:val="18"/>
        </w:rPr>
        <w:t>用</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不适用</w:t>
      </w:r>
    </w:p>
    <w:p w:rsidR="0015674F" w:rsidRPr="00BF238B" w:rsidRDefault="00D7058D">
      <w:pPr>
        <w:pStyle w:val="2"/>
        <w:spacing w:before="300" w:after="300" w:line="320" w:lineRule="exact"/>
        <w:rPr>
          <w:rFonts w:ascii="Times New Roman" w:hAnsi="Times New Roman" w:cs="Times New Roman"/>
          <w:b/>
          <w:bCs/>
          <w:sz w:val="24"/>
          <w:szCs w:val="24"/>
        </w:rPr>
      </w:pPr>
      <w:bookmarkStart w:id="1" w:name="_Toc988890"/>
      <w:r w:rsidRPr="00BF238B">
        <w:rPr>
          <w:rFonts w:ascii="Times New Roman" w:hAnsi="Times New Roman" w:cs="Times New Roman"/>
          <w:b/>
          <w:bCs/>
          <w:sz w:val="24"/>
          <w:szCs w:val="24"/>
        </w:rPr>
        <w:t>二、公司基本情况</w:t>
      </w:r>
      <w:bookmarkEnd w:id="1"/>
    </w:p>
    <w:p w:rsidR="0015674F" w:rsidRPr="00BF238B" w:rsidRDefault="00D7058D">
      <w:pPr>
        <w:pStyle w:val="3"/>
        <w:spacing w:line="280" w:lineRule="exact"/>
        <w:jc w:val="left"/>
        <w:rPr>
          <w:rFonts w:ascii="Times New Roman" w:eastAsiaTheme="minorEastAsia" w:hAnsi="Times New Roman" w:cs="Times New Roman"/>
          <w:b/>
          <w:bCs/>
        </w:rPr>
      </w:pPr>
      <w:bookmarkStart w:id="2" w:name="_Toc988891"/>
      <w:r w:rsidRPr="00BF238B">
        <w:rPr>
          <w:rFonts w:ascii="Times New Roman" w:eastAsiaTheme="minorEastAsia" w:hAnsi="Times New Roman" w:cs="Times New Roman"/>
          <w:b/>
          <w:bCs/>
        </w:rPr>
        <w:t>1</w:t>
      </w:r>
      <w:r w:rsidRPr="00BF238B">
        <w:rPr>
          <w:rFonts w:ascii="Times New Roman" w:eastAsiaTheme="minorEastAsia" w:hAnsi="Times New Roman" w:cs="Times New Roman"/>
          <w:b/>
          <w:bCs/>
        </w:rPr>
        <w:t>、公司简介</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91"/>
        <w:gridCol w:w="2080"/>
        <w:gridCol w:w="1320"/>
        <w:gridCol w:w="1165"/>
        <w:gridCol w:w="2237"/>
      </w:tblGrid>
      <w:tr w:rsidR="00BF238B" w:rsidRPr="00B76A09" w:rsidTr="00BF238B">
        <w:trPr>
          <w:trHeight w:val="284"/>
        </w:trPr>
        <w:tc>
          <w:tcPr>
            <w:tcW w:w="1491" w:type="pct"/>
            <w:vMerge w:val="restar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bookmarkStart w:id="3" w:name="_Toc988892"/>
            <w:r w:rsidRPr="00B76A09">
              <w:rPr>
                <w:rFonts w:ascii="Times New Roman" w:hAnsi="Times New Roman" w:cs="Times New Roman" w:hint="eastAsia"/>
                <w:sz w:val="18"/>
                <w:szCs w:val="18"/>
              </w:rPr>
              <w:t>股票简称</w:t>
            </w:r>
          </w:p>
        </w:tc>
        <w:tc>
          <w:tcPr>
            <w:tcW w:w="1073" w:type="pct"/>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hint="eastAsia"/>
                <w:sz w:val="18"/>
                <w:szCs w:val="18"/>
              </w:rPr>
              <w:t>晨鸣纸业</w:t>
            </w:r>
          </w:p>
        </w:tc>
        <w:tc>
          <w:tcPr>
            <w:tcW w:w="1282" w:type="pct"/>
            <w:gridSpan w:val="2"/>
            <w:vMerge w:val="restart"/>
            <w:shd w:val="clear" w:color="auto" w:fill="D3D3D3"/>
            <w:vAlign w:val="center"/>
          </w:tcPr>
          <w:p w:rsidR="00BF238B" w:rsidRPr="00B76A09" w:rsidRDefault="00BF238B" w:rsidP="0024466D">
            <w:pPr>
              <w:spacing w:before="40" w:after="40" w:line="240" w:lineRule="exact"/>
              <w:jc w:val="center"/>
              <w:rPr>
                <w:rFonts w:ascii="Times New Roman" w:hAnsi="Times New Roman" w:cs="Times New Roman"/>
                <w:sz w:val="18"/>
                <w:szCs w:val="18"/>
              </w:rPr>
            </w:pPr>
            <w:r w:rsidRPr="00B76A09">
              <w:rPr>
                <w:rFonts w:ascii="Times New Roman" w:hAnsi="Times New Roman" w:cs="Times New Roman" w:hint="eastAsia"/>
                <w:sz w:val="18"/>
                <w:szCs w:val="18"/>
              </w:rPr>
              <w:t>股票代码</w:t>
            </w:r>
          </w:p>
        </w:tc>
        <w:tc>
          <w:tcPr>
            <w:tcW w:w="1154" w:type="pct"/>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sz w:val="18"/>
                <w:szCs w:val="18"/>
              </w:rPr>
              <w:t>000488</w:t>
            </w:r>
          </w:p>
        </w:tc>
      </w:tr>
      <w:tr w:rsidR="00BF238B" w:rsidRPr="00B76A09" w:rsidTr="00BF238B">
        <w:trPr>
          <w:trHeight w:val="284"/>
        </w:trPr>
        <w:tc>
          <w:tcPr>
            <w:tcW w:w="1491" w:type="pct"/>
            <w:vMerge/>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p>
        </w:tc>
        <w:tc>
          <w:tcPr>
            <w:tcW w:w="1073" w:type="pct"/>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hint="eastAsia"/>
                <w:sz w:val="18"/>
                <w:szCs w:val="18"/>
              </w:rPr>
              <w:t>晨鸣</w:t>
            </w:r>
            <w:r w:rsidRPr="00B76A09">
              <w:rPr>
                <w:rFonts w:ascii="Times New Roman" w:hAnsi="Times New Roman" w:cs="Times New Roman"/>
                <w:sz w:val="18"/>
                <w:szCs w:val="18"/>
              </w:rPr>
              <w:t>B</w:t>
            </w:r>
          </w:p>
        </w:tc>
        <w:tc>
          <w:tcPr>
            <w:tcW w:w="1282" w:type="pct"/>
            <w:gridSpan w:val="2"/>
            <w:vMerge/>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p>
        </w:tc>
        <w:tc>
          <w:tcPr>
            <w:tcW w:w="1154" w:type="pct"/>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sz w:val="18"/>
                <w:szCs w:val="18"/>
              </w:rPr>
              <w:t>200488</w:t>
            </w:r>
          </w:p>
        </w:tc>
      </w:tr>
      <w:tr w:rsidR="00BF238B" w:rsidRPr="00B76A09" w:rsidTr="00BF238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sidRPr="00B76A09">
              <w:rPr>
                <w:rFonts w:ascii="Times New Roman" w:hAnsi="Times New Roman" w:cs="Times New Roman" w:hint="eastAsia"/>
                <w:sz w:val="18"/>
                <w:szCs w:val="18"/>
              </w:rPr>
              <w:t>股票上市证券交易所</w:t>
            </w:r>
          </w:p>
        </w:tc>
        <w:tc>
          <w:tcPr>
            <w:tcW w:w="3509" w:type="pct"/>
            <w:gridSpan w:val="4"/>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hint="eastAsia"/>
                <w:sz w:val="18"/>
                <w:szCs w:val="18"/>
              </w:rPr>
              <w:t>深圳证券交易所</w:t>
            </w:r>
          </w:p>
        </w:tc>
      </w:tr>
      <w:tr w:rsidR="00BF238B" w:rsidRPr="00B76A09" w:rsidTr="00BF238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sidRPr="00B76A09">
              <w:rPr>
                <w:rFonts w:ascii="Times New Roman" w:hAnsi="Times New Roman" w:cs="Times New Roman" w:hint="eastAsia"/>
                <w:sz w:val="18"/>
                <w:szCs w:val="18"/>
              </w:rPr>
              <w:t>股票简称</w:t>
            </w:r>
          </w:p>
        </w:tc>
        <w:tc>
          <w:tcPr>
            <w:tcW w:w="1073" w:type="pct"/>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hint="eastAsia"/>
                <w:sz w:val="18"/>
                <w:szCs w:val="18"/>
              </w:rPr>
              <w:t>晨鸣纸业</w:t>
            </w:r>
          </w:p>
        </w:tc>
        <w:tc>
          <w:tcPr>
            <w:tcW w:w="1282" w:type="pct"/>
            <w:gridSpan w:val="2"/>
            <w:shd w:val="clear" w:color="auto" w:fill="D9D9D9" w:themeFill="background1" w:themeFillShade="D9"/>
            <w:vAlign w:val="center"/>
          </w:tcPr>
          <w:p w:rsidR="00BF238B" w:rsidRPr="00B76A09" w:rsidRDefault="00BF238B" w:rsidP="0024466D">
            <w:pPr>
              <w:spacing w:line="240" w:lineRule="exact"/>
              <w:jc w:val="center"/>
              <w:rPr>
                <w:rFonts w:ascii="Times New Roman" w:hAnsi="Times New Roman" w:cs="Times New Roman"/>
                <w:sz w:val="18"/>
                <w:szCs w:val="18"/>
              </w:rPr>
            </w:pPr>
            <w:r w:rsidRPr="00B76A09">
              <w:rPr>
                <w:rFonts w:ascii="Times New Roman" w:hAnsi="Times New Roman" w:cs="Times New Roman" w:hint="eastAsia"/>
                <w:sz w:val="18"/>
                <w:szCs w:val="18"/>
              </w:rPr>
              <w:t>股票代码</w:t>
            </w:r>
          </w:p>
        </w:tc>
        <w:tc>
          <w:tcPr>
            <w:tcW w:w="1154" w:type="pct"/>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sz w:val="18"/>
                <w:szCs w:val="18"/>
              </w:rPr>
              <w:t>01812</w:t>
            </w:r>
          </w:p>
        </w:tc>
      </w:tr>
      <w:tr w:rsidR="00BF238B" w:rsidRPr="00B76A09" w:rsidTr="00BF238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sidRPr="00B76A09">
              <w:rPr>
                <w:rFonts w:ascii="Times New Roman" w:hAnsi="Times New Roman" w:cs="Times New Roman" w:hint="eastAsia"/>
                <w:sz w:val="18"/>
                <w:szCs w:val="18"/>
              </w:rPr>
              <w:t>股票上市证券交易所</w:t>
            </w:r>
          </w:p>
        </w:tc>
        <w:tc>
          <w:tcPr>
            <w:tcW w:w="3509" w:type="pct"/>
            <w:gridSpan w:val="4"/>
            <w:vAlign w:val="center"/>
          </w:tcPr>
          <w:p w:rsidR="00BF238B" w:rsidRPr="00B76A09" w:rsidRDefault="00BF238B" w:rsidP="0024466D">
            <w:pPr>
              <w:spacing w:line="240" w:lineRule="exact"/>
              <w:rPr>
                <w:rFonts w:ascii="Times New Roman" w:hAnsi="Times New Roman" w:cs="Times New Roman"/>
                <w:sz w:val="18"/>
                <w:szCs w:val="18"/>
              </w:rPr>
            </w:pPr>
            <w:r w:rsidRPr="00B76A09">
              <w:rPr>
                <w:rFonts w:ascii="Times New Roman" w:hAnsi="Times New Roman" w:cs="Times New Roman" w:hint="eastAsia"/>
                <w:sz w:val="18"/>
                <w:szCs w:val="18"/>
              </w:rPr>
              <w:t>香港联合交易所有限公司</w:t>
            </w:r>
          </w:p>
        </w:tc>
      </w:tr>
      <w:tr w:rsidR="00BF238B" w:rsidRPr="00B76A09" w:rsidTr="00BF238B">
        <w:trPr>
          <w:trHeight w:val="284"/>
        </w:trPr>
        <w:tc>
          <w:tcPr>
            <w:tcW w:w="1491" w:type="pct"/>
            <w:shd w:val="clear" w:color="auto" w:fill="D3D3D3"/>
            <w:vAlign w:val="center"/>
          </w:tcPr>
          <w:p w:rsidR="00BF238B" w:rsidRDefault="00BF238B" w:rsidP="0024466D">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变更前的股票简称（如有）</w:t>
            </w:r>
          </w:p>
        </w:tc>
        <w:tc>
          <w:tcPr>
            <w:tcW w:w="3509" w:type="pct"/>
            <w:gridSpan w:val="4"/>
            <w:vAlign w:val="center"/>
          </w:tcPr>
          <w:p w:rsidR="00BF238B" w:rsidRPr="001D55BB" w:rsidRDefault="00BF238B" w:rsidP="0024466D">
            <w:pPr>
              <w:spacing w:line="240" w:lineRule="exact"/>
              <w:rPr>
                <w:rFonts w:ascii="Times New Roman" w:hAnsi="Times New Roman" w:cs="Times New Roman"/>
                <w:sz w:val="18"/>
                <w:szCs w:val="18"/>
              </w:rPr>
            </w:pPr>
            <w:r>
              <w:rPr>
                <w:rFonts w:ascii="Times New Roman" w:hAnsi="Times New Roman" w:cs="Times New Roman" w:hint="eastAsia"/>
                <w:sz w:val="18"/>
                <w:szCs w:val="18"/>
              </w:rPr>
              <w:t>无</w:t>
            </w:r>
          </w:p>
        </w:tc>
      </w:tr>
      <w:tr w:rsidR="00BF238B" w:rsidRPr="00B76A09" w:rsidTr="00BF238B">
        <w:trPr>
          <w:trHeight w:val="284"/>
        </w:trPr>
        <w:tc>
          <w:tcPr>
            <w:tcW w:w="1491" w:type="pct"/>
            <w:shd w:val="clear" w:color="auto" w:fill="D3D3D3"/>
            <w:vAlign w:val="center"/>
          </w:tcPr>
          <w:p w:rsidR="00BF238B" w:rsidRPr="00B76A09" w:rsidRDefault="00BF238B" w:rsidP="0024466D">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联系人和联系方式</w:t>
            </w:r>
          </w:p>
        </w:tc>
        <w:tc>
          <w:tcPr>
            <w:tcW w:w="1754" w:type="pct"/>
            <w:gridSpan w:val="2"/>
            <w:vAlign w:val="center"/>
          </w:tcPr>
          <w:p w:rsidR="00BF238B" w:rsidRPr="00B76A09" w:rsidRDefault="00BF238B" w:rsidP="0024466D">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董事会秘书</w:t>
            </w:r>
          </w:p>
        </w:tc>
        <w:tc>
          <w:tcPr>
            <w:tcW w:w="1755" w:type="pct"/>
            <w:gridSpan w:val="2"/>
            <w:vAlign w:val="center"/>
          </w:tcPr>
          <w:p w:rsidR="00BF238B" w:rsidRPr="00B76A09" w:rsidRDefault="00BF238B" w:rsidP="0024466D">
            <w:pPr>
              <w:spacing w:line="240" w:lineRule="exact"/>
              <w:jc w:val="center"/>
              <w:rPr>
                <w:rFonts w:ascii="Times New Roman" w:hAnsi="Times New Roman" w:cs="Times New Roman"/>
                <w:sz w:val="18"/>
                <w:szCs w:val="18"/>
              </w:rPr>
            </w:pPr>
            <w:r w:rsidRPr="001D55BB">
              <w:rPr>
                <w:rFonts w:ascii="Times New Roman" w:hAnsi="Times New Roman" w:cs="Times New Roman"/>
                <w:sz w:val="18"/>
                <w:szCs w:val="18"/>
              </w:rPr>
              <w:t>香港公司秘书</w:t>
            </w:r>
          </w:p>
        </w:tc>
      </w:tr>
      <w:tr w:rsidR="00BF238B" w:rsidRPr="00B76A09" w:rsidTr="00D10C9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姓名</w:t>
            </w:r>
          </w:p>
        </w:tc>
        <w:tc>
          <w:tcPr>
            <w:tcW w:w="1754" w:type="pct"/>
            <w:gridSpan w:val="2"/>
            <w:vAlign w:val="center"/>
          </w:tcPr>
          <w:p w:rsidR="00BF238B" w:rsidRPr="00B76A09" w:rsidRDefault="00BF238B" w:rsidP="00D10C9B">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袁西坤</w:t>
            </w:r>
          </w:p>
        </w:tc>
        <w:tc>
          <w:tcPr>
            <w:tcW w:w="1755" w:type="pct"/>
            <w:gridSpan w:val="2"/>
            <w:vAlign w:val="center"/>
          </w:tcPr>
          <w:p w:rsidR="00BF238B" w:rsidRPr="00B76A09" w:rsidRDefault="00BF238B" w:rsidP="00D10C9B">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朱瀚</w:t>
            </w:r>
            <w:proofErr w:type="gramStart"/>
            <w:r w:rsidRPr="001D55BB">
              <w:rPr>
                <w:rFonts w:ascii="Times New Roman" w:hAnsi="Times New Roman" w:cs="Times New Roman"/>
                <w:sz w:val="18"/>
                <w:szCs w:val="18"/>
              </w:rPr>
              <w:t>樑</w:t>
            </w:r>
            <w:proofErr w:type="gramEnd"/>
          </w:p>
        </w:tc>
      </w:tr>
      <w:tr w:rsidR="00BF238B" w:rsidRPr="00B76A09" w:rsidTr="00D10C9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办公地址</w:t>
            </w:r>
          </w:p>
        </w:tc>
        <w:tc>
          <w:tcPr>
            <w:tcW w:w="1754" w:type="pct"/>
            <w:gridSpan w:val="2"/>
            <w:vAlign w:val="center"/>
          </w:tcPr>
          <w:p w:rsidR="00BF238B" w:rsidRPr="00B76A09" w:rsidRDefault="00BF238B" w:rsidP="00D10C9B">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山东省寿光市农圣东街</w:t>
            </w:r>
            <w:r w:rsidRPr="001D55BB">
              <w:rPr>
                <w:rFonts w:ascii="Times New Roman" w:hAnsi="Times New Roman" w:cs="Times New Roman"/>
                <w:sz w:val="18"/>
                <w:szCs w:val="18"/>
              </w:rPr>
              <w:t>2199</w:t>
            </w:r>
            <w:r w:rsidRPr="001D55BB">
              <w:rPr>
                <w:rFonts w:ascii="Times New Roman" w:hAnsi="Times New Roman" w:cs="Times New Roman"/>
                <w:sz w:val="18"/>
                <w:szCs w:val="18"/>
              </w:rPr>
              <w:t>号</w:t>
            </w:r>
          </w:p>
        </w:tc>
        <w:tc>
          <w:tcPr>
            <w:tcW w:w="1755" w:type="pct"/>
            <w:gridSpan w:val="2"/>
            <w:vAlign w:val="center"/>
          </w:tcPr>
          <w:p w:rsidR="00BF238B" w:rsidRPr="00B76A09" w:rsidRDefault="00BF238B" w:rsidP="00D10C9B">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香港中环环球大厦</w:t>
            </w:r>
            <w:r w:rsidRPr="001D55BB">
              <w:rPr>
                <w:rFonts w:ascii="Times New Roman" w:hAnsi="Times New Roman" w:cs="Times New Roman"/>
                <w:sz w:val="18"/>
                <w:szCs w:val="18"/>
              </w:rPr>
              <w:t>22</w:t>
            </w:r>
            <w:r w:rsidRPr="001D55BB">
              <w:rPr>
                <w:rFonts w:ascii="Times New Roman" w:hAnsi="Times New Roman" w:cs="Times New Roman"/>
                <w:sz w:val="18"/>
                <w:szCs w:val="18"/>
              </w:rPr>
              <w:t>楼</w:t>
            </w:r>
          </w:p>
        </w:tc>
      </w:tr>
      <w:tr w:rsidR="00BF238B" w:rsidRPr="00B76A09" w:rsidTr="00D10C9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电话</w:t>
            </w:r>
          </w:p>
        </w:tc>
        <w:tc>
          <w:tcPr>
            <w:tcW w:w="1754" w:type="pct"/>
            <w:gridSpan w:val="2"/>
            <w:vAlign w:val="center"/>
          </w:tcPr>
          <w:p w:rsidR="00BF238B" w:rsidRPr="00B76A09" w:rsidRDefault="00BF238B" w:rsidP="00D10C9B">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0536-2158008</w:t>
            </w:r>
          </w:p>
        </w:tc>
        <w:tc>
          <w:tcPr>
            <w:tcW w:w="1755" w:type="pct"/>
            <w:gridSpan w:val="2"/>
            <w:vAlign w:val="center"/>
          </w:tcPr>
          <w:p w:rsidR="00BF238B" w:rsidRPr="00B76A09" w:rsidRDefault="00BF238B" w:rsidP="00D10C9B">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00852-21629600</w:t>
            </w:r>
          </w:p>
        </w:tc>
      </w:tr>
      <w:tr w:rsidR="00BF238B" w:rsidRPr="00B76A09" w:rsidTr="00BF238B">
        <w:trPr>
          <w:trHeight w:val="284"/>
        </w:trPr>
        <w:tc>
          <w:tcPr>
            <w:tcW w:w="1491" w:type="pct"/>
            <w:shd w:val="clear" w:color="auto" w:fill="D3D3D3"/>
            <w:vAlign w:val="center"/>
          </w:tcPr>
          <w:p w:rsidR="00BF238B" w:rsidRPr="00B76A09" w:rsidRDefault="00BF238B" w:rsidP="0024466D">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电子信箱</w:t>
            </w:r>
          </w:p>
        </w:tc>
        <w:tc>
          <w:tcPr>
            <w:tcW w:w="1754" w:type="pct"/>
            <w:gridSpan w:val="2"/>
            <w:vAlign w:val="center"/>
          </w:tcPr>
          <w:p w:rsidR="00BF238B" w:rsidRPr="00B76A09" w:rsidRDefault="00BF238B" w:rsidP="0024466D">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chenmmingpaper@163.com</w:t>
            </w:r>
          </w:p>
        </w:tc>
        <w:tc>
          <w:tcPr>
            <w:tcW w:w="1755" w:type="pct"/>
            <w:gridSpan w:val="2"/>
            <w:vAlign w:val="center"/>
          </w:tcPr>
          <w:p w:rsidR="00BF238B" w:rsidRPr="00B76A09" w:rsidRDefault="00BF238B" w:rsidP="0024466D">
            <w:pPr>
              <w:spacing w:line="240" w:lineRule="exact"/>
              <w:jc w:val="both"/>
              <w:rPr>
                <w:rFonts w:ascii="Times New Roman" w:hAnsi="Times New Roman" w:cs="Times New Roman"/>
                <w:sz w:val="18"/>
                <w:szCs w:val="18"/>
              </w:rPr>
            </w:pPr>
            <w:r w:rsidRPr="001D55BB">
              <w:rPr>
                <w:rFonts w:ascii="Times New Roman" w:hAnsi="Times New Roman" w:cs="Times New Roman"/>
                <w:sz w:val="18"/>
                <w:szCs w:val="18"/>
              </w:rPr>
              <w:t>liamchu@li-partners.com</w:t>
            </w:r>
          </w:p>
        </w:tc>
      </w:tr>
    </w:tbl>
    <w:p w:rsidR="0015674F" w:rsidRPr="00BF238B" w:rsidRDefault="00D7058D">
      <w:pPr>
        <w:pStyle w:val="3"/>
        <w:spacing w:line="280" w:lineRule="exact"/>
        <w:jc w:val="left"/>
        <w:rPr>
          <w:rFonts w:ascii="Times New Roman" w:eastAsiaTheme="minorEastAsia" w:hAnsi="Times New Roman" w:cs="Times New Roman"/>
          <w:b/>
          <w:bCs/>
        </w:rPr>
      </w:pPr>
      <w:r w:rsidRPr="00BF238B">
        <w:rPr>
          <w:rFonts w:ascii="Times New Roman" w:eastAsiaTheme="minorEastAsia" w:hAnsi="Times New Roman" w:cs="Times New Roman"/>
          <w:b/>
          <w:bCs/>
        </w:rPr>
        <w:t>2</w:t>
      </w:r>
      <w:r w:rsidRPr="00BF238B">
        <w:rPr>
          <w:rFonts w:ascii="Times New Roman" w:eastAsiaTheme="minorEastAsia" w:hAnsi="Times New Roman" w:cs="Times New Roman"/>
          <w:b/>
          <w:bCs/>
        </w:rPr>
        <w:t>、主要财务数据和财务指标</w:t>
      </w:r>
      <w:bookmarkEnd w:id="3"/>
    </w:p>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公司是否需追溯调整或重述以前年度会计数据</w:t>
      </w:r>
    </w:p>
    <w:p w:rsidR="0015674F" w:rsidRPr="00BF238B" w:rsidRDefault="00D7058D">
      <w:pPr>
        <w:spacing w:before="40" w:after="40" w:line="240" w:lineRule="exact"/>
        <w:rPr>
          <w:rFonts w:ascii="Times New Roman" w:hAnsi="Times New Roman" w:cs="Times New Roman"/>
          <w:sz w:val="18"/>
          <w:szCs w:val="18"/>
        </w:rPr>
      </w:pPr>
      <w:r w:rsidRPr="00BF238B">
        <w:rPr>
          <w:rFonts w:asciiTheme="minorEastAsia" w:hAnsiTheme="minorEastAsia" w:cs="Times New Roman"/>
          <w:sz w:val="18"/>
          <w:szCs w:val="18"/>
        </w:rPr>
        <w:t>□</w:t>
      </w:r>
      <w:r w:rsidRPr="00BF238B">
        <w:rPr>
          <w:rFonts w:ascii="Times New Roman" w:hAnsi="Times New Roman" w:cs="Times New Roman"/>
          <w:sz w:val="18"/>
          <w:szCs w:val="18"/>
        </w:rPr>
        <w:t>是</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8"/>
        <w:gridCol w:w="1628"/>
        <w:gridCol w:w="1630"/>
        <w:gridCol w:w="1727"/>
      </w:tblGrid>
      <w:tr w:rsidR="0015674F" w:rsidRPr="00BF238B" w:rsidTr="00BF238B">
        <w:trPr>
          <w:trHeight w:val="284"/>
        </w:trPr>
        <w:tc>
          <w:tcPr>
            <w:tcW w:w="2428" w:type="pct"/>
            <w:shd w:val="clear" w:color="auto" w:fill="D3D3D3"/>
            <w:vAlign w:val="center"/>
          </w:tcPr>
          <w:p w:rsidR="0015674F" w:rsidRPr="00BF238B" w:rsidRDefault="0015674F">
            <w:pPr>
              <w:rPr>
                <w:rFonts w:ascii="Times New Roman" w:hAnsi="Times New Roman" w:cs="Times New Roman"/>
              </w:rPr>
            </w:pPr>
          </w:p>
        </w:tc>
        <w:tc>
          <w:tcPr>
            <w:tcW w:w="840"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本报告期</w:t>
            </w:r>
          </w:p>
        </w:tc>
        <w:tc>
          <w:tcPr>
            <w:tcW w:w="84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上年同期</w:t>
            </w:r>
          </w:p>
        </w:tc>
        <w:tc>
          <w:tcPr>
            <w:tcW w:w="89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本报告期比上年同期增减</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营业收入（元）</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12,564,962,781.31</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16,676,428,365.83</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-24.65%</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归属于上市公司股东的净利润（元）</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-688,080,164.10</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230,141,463.76</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-398.98%</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lastRenderedPageBreak/>
              <w:t>归属于上市公司股东的扣除非经常性损益的净利润（元）</w:t>
            </w:r>
          </w:p>
        </w:tc>
        <w:tc>
          <w:tcPr>
            <w:tcW w:w="840" w:type="pct"/>
            <w:vAlign w:val="center"/>
          </w:tcPr>
          <w:p w:rsidR="0015674F" w:rsidRPr="00BF238B" w:rsidRDefault="00D10C9B">
            <w:pPr>
              <w:spacing w:line="240" w:lineRule="exact"/>
              <w:jc w:val="right"/>
              <w:rPr>
                <w:rFonts w:ascii="Times New Roman" w:hAnsi="Times New Roman" w:cs="Times New Roman"/>
                <w:sz w:val="18"/>
                <w:szCs w:val="18"/>
              </w:rPr>
            </w:pPr>
            <w:r w:rsidRPr="00D10C9B">
              <w:rPr>
                <w:rFonts w:ascii="Times New Roman" w:hAnsi="Times New Roman" w:cs="Times New Roman"/>
                <w:sz w:val="18"/>
                <w:szCs w:val="18"/>
              </w:rPr>
              <w:t>-811,839,217.49</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173,407,927.13</w:t>
            </w:r>
          </w:p>
        </w:tc>
        <w:tc>
          <w:tcPr>
            <w:tcW w:w="891" w:type="pct"/>
            <w:vAlign w:val="center"/>
          </w:tcPr>
          <w:p w:rsidR="0015674F" w:rsidRPr="00BF238B" w:rsidRDefault="00D10C9B">
            <w:pPr>
              <w:spacing w:line="240" w:lineRule="exact"/>
              <w:jc w:val="right"/>
              <w:rPr>
                <w:rFonts w:ascii="Times New Roman" w:hAnsi="Times New Roman" w:cs="Times New Roman"/>
                <w:sz w:val="18"/>
                <w:szCs w:val="18"/>
              </w:rPr>
            </w:pPr>
            <w:r w:rsidRPr="00D10C9B">
              <w:rPr>
                <w:rFonts w:ascii="Times New Roman" w:hAnsi="Times New Roman" w:cs="Times New Roman"/>
                <w:sz w:val="18"/>
                <w:szCs w:val="18"/>
              </w:rPr>
              <w:t>-568.17%</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经营活动产生的现金流量净额（元）</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1,783,087,747.59</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998,264,209.45</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78.62%</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基本每股收益（元</w:t>
            </w:r>
            <w:r w:rsidRPr="00BF238B">
              <w:rPr>
                <w:rFonts w:ascii="Times New Roman" w:hAnsi="Times New Roman" w:cs="Times New Roman"/>
                <w:sz w:val="18"/>
                <w:szCs w:val="18"/>
              </w:rPr>
              <w:t>/</w:t>
            </w:r>
            <w:r w:rsidRPr="00BF238B">
              <w:rPr>
                <w:rFonts w:ascii="Times New Roman" w:hAnsi="Times New Roman" w:cs="Times New Roman"/>
                <w:sz w:val="18"/>
                <w:szCs w:val="18"/>
              </w:rPr>
              <w:t>股）</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-0.250</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0.064</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-490.63%</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稀释每股收益（元</w:t>
            </w:r>
            <w:r w:rsidRPr="00BF238B">
              <w:rPr>
                <w:rFonts w:ascii="Times New Roman" w:hAnsi="Times New Roman" w:cs="Times New Roman"/>
                <w:sz w:val="18"/>
                <w:szCs w:val="18"/>
              </w:rPr>
              <w:t>/</w:t>
            </w:r>
            <w:r w:rsidRPr="00BF238B">
              <w:rPr>
                <w:rFonts w:ascii="Times New Roman" w:hAnsi="Times New Roman" w:cs="Times New Roman"/>
                <w:sz w:val="18"/>
                <w:szCs w:val="18"/>
              </w:rPr>
              <w:t>股）</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-0.250</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0.064</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-490.63%</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加权平均净资产收益率</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-4.15%</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1.02%</w:t>
            </w:r>
          </w:p>
        </w:tc>
        <w:tc>
          <w:tcPr>
            <w:tcW w:w="891" w:type="pct"/>
            <w:vAlign w:val="center"/>
          </w:tcPr>
          <w:p w:rsidR="0015674F" w:rsidRPr="00BF238B" w:rsidRDefault="00BF238B">
            <w:pPr>
              <w:spacing w:line="240" w:lineRule="exact"/>
              <w:jc w:val="right"/>
              <w:rPr>
                <w:rFonts w:ascii="Times New Roman" w:hAnsi="Times New Roman" w:cs="Times New Roman"/>
                <w:sz w:val="18"/>
                <w:szCs w:val="18"/>
              </w:rPr>
            </w:pPr>
            <w:r w:rsidRPr="004D4E7B">
              <w:rPr>
                <w:rFonts w:ascii="Times New Roman" w:hAnsi="Times New Roman" w:cs="Times New Roman"/>
                <w:color w:val="000000"/>
                <w:sz w:val="18"/>
                <w:szCs w:val="18"/>
              </w:rPr>
              <w:t>降低</w:t>
            </w:r>
            <w:r w:rsidRPr="004D4E7B">
              <w:rPr>
                <w:rFonts w:ascii="Times New Roman" w:hAnsi="Times New Roman" w:cs="Times New Roman"/>
                <w:color w:val="000000"/>
                <w:sz w:val="18"/>
                <w:szCs w:val="18"/>
              </w:rPr>
              <w:t>5.17</w:t>
            </w:r>
            <w:r w:rsidRPr="004D4E7B">
              <w:rPr>
                <w:rFonts w:ascii="Times New Roman" w:hAnsi="Times New Roman" w:cs="Times New Roman"/>
                <w:color w:val="000000"/>
                <w:sz w:val="18"/>
                <w:szCs w:val="18"/>
              </w:rPr>
              <w:t>个百分点</w:t>
            </w:r>
          </w:p>
        </w:tc>
      </w:tr>
      <w:tr w:rsidR="0015674F" w:rsidRPr="00BF238B" w:rsidTr="00BF238B">
        <w:trPr>
          <w:trHeight w:val="284"/>
        </w:trPr>
        <w:tc>
          <w:tcPr>
            <w:tcW w:w="2428" w:type="pct"/>
            <w:shd w:val="clear" w:color="auto" w:fill="D3D3D3"/>
            <w:vAlign w:val="center"/>
          </w:tcPr>
          <w:p w:rsidR="0015674F" w:rsidRPr="00BF238B" w:rsidRDefault="0015674F">
            <w:pPr>
              <w:rPr>
                <w:rFonts w:ascii="Times New Roman" w:hAnsi="Times New Roman" w:cs="Times New Roman"/>
              </w:rPr>
            </w:pPr>
          </w:p>
        </w:tc>
        <w:tc>
          <w:tcPr>
            <w:tcW w:w="840"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本报告期末</w:t>
            </w:r>
          </w:p>
        </w:tc>
        <w:tc>
          <w:tcPr>
            <w:tcW w:w="84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上年度末</w:t>
            </w:r>
          </w:p>
        </w:tc>
        <w:tc>
          <w:tcPr>
            <w:tcW w:w="89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本报告期末比上年度末增减</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总资产（元）</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82,652,860,756.58</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84,301,017,409.62</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-1.96%</w:t>
            </w:r>
          </w:p>
        </w:tc>
      </w:tr>
      <w:tr w:rsidR="0015674F" w:rsidRPr="00BF238B" w:rsidTr="00BF238B">
        <w:trPr>
          <w:trHeight w:val="284"/>
        </w:trPr>
        <w:tc>
          <w:tcPr>
            <w:tcW w:w="2428" w:type="pct"/>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归属于上市公司股东的净资产（元）</w:t>
            </w:r>
          </w:p>
        </w:tc>
        <w:tc>
          <w:tcPr>
            <w:tcW w:w="840"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18,287,406,923.90</w:t>
            </w:r>
          </w:p>
        </w:tc>
        <w:tc>
          <w:tcPr>
            <w:tcW w:w="84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19,084,565,494.92</w:t>
            </w:r>
          </w:p>
        </w:tc>
        <w:tc>
          <w:tcPr>
            <w:tcW w:w="89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-4.18%</w:t>
            </w:r>
          </w:p>
        </w:tc>
      </w:tr>
    </w:tbl>
    <w:p w:rsidR="00BF238B" w:rsidRPr="008B5BD8" w:rsidRDefault="00BF238B" w:rsidP="00BF238B">
      <w:pPr>
        <w:spacing w:before="100" w:after="100" w:line="240" w:lineRule="exact"/>
        <w:ind w:firstLineChars="200" w:firstLine="360"/>
        <w:rPr>
          <w:rFonts w:ascii="Times New Roman" w:hAnsi="Times New Roman" w:cs="Times New Roman"/>
          <w:sz w:val="18"/>
          <w:szCs w:val="18"/>
        </w:rPr>
      </w:pPr>
      <w:bookmarkStart w:id="4" w:name="_Toc988893"/>
      <w:r w:rsidRPr="008B5BD8">
        <w:rPr>
          <w:rFonts w:ascii="Times New Roman" w:hAnsi="Times New Roman" w:cs="Times New Roman"/>
          <w:sz w:val="18"/>
          <w:szCs w:val="18"/>
        </w:rPr>
        <w:t>数据说明：归属于上市公司股东的净利润未扣除其他权益工具</w:t>
      </w:r>
      <w:r w:rsidRPr="008B5BD8">
        <w:rPr>
          <w:rFonts w:ascii="Times New Roman" w:hAnsi="Times New Roman" w:cs="Times New Roman"/>
          <w:sz w:val="18"/>
          <w:szCs w:val="18"/>
        </w:rPr>
        <w:t>—</w:t>
      </w:r>
      <w:r w:rsidRPr="008B5BD8">
        <w:rPr>
          <w:rFonts w:ascii="Times New Roman" w:hAnsi="Times New Roman" w:cs="Times New Roman"/>
          <w:sz w:val="18"/>
          <w:szCs w:val="18"/>
        </w:rPr>
        <w:t>永续</w:t>
      </w:r>
      <w:proofErr w:type="gramStart"/>
      <w:r w:rsidRPr="008B5BD8">
        <w:rPr>
          <w:rFonts w:ascii="Times New Roman" w:hAnsi="Times New Roman" w:cs="Times New Roman"/>
          <w:sz w:val="18"/>
          <w:szCs w:val="18"/>
        </w:rPr>
        <w:t>债可递</w:t>
      </w:r>
      <w:proofErr w:type="gramEnd"/>
      <w:r w:rsidRPr="008B5BD8">
        <w:rPr>
          <w:rFonts w:ascii="Times New Roman" w:hAnsi="Times New Roman" w:cs="Times New Roman"/>
          <w:sz w:val="18"/>
          <w:szCs w:val="18"/>
        </w:rPr>
        <w:t>延并累计至以后期间支付利息的影响。在计算每股收益、加权平均净资产收益率财务指标时，将报告期内永续债利</w:t>
      </w:r>
      <w:proofErr w:type="gramStart"/>
      <w:r w:rsidRPr="008B5BD8">
        <w:rPr>
          <w:rFonts w:ascii="Times New Roman" w:hAnsi="Times New Roman" w:cs="Times New Roman"/>
          <w:sz w:val="18"/>
          <w:szCs w:val="18"/>
        </w:rPr>
        <w:t>息</w:t>
      </w:r>
      <w:proofErr w:type="gramEnd"/>
      <w:r w:rsidRPr="008B5BD8">
        <w:rPr>
          <w:rFonts w:ascii="Times New Roman" w:hAnsi="Times New Roman" w:cs="Times New Roman"/>
          <w:sz w:val="18"/>
          <w:szCs w:val="18"/>
        </w:rPr>
        <w:t>人民币</w:t>
      </w:r>
      <w:r w:rsidRPr="00D95B72">
        <w:rPr>
          <w:rFonts w:ascii="Times New Roman" w:hAnsi="Times New Roman" w:cs="Times New Roman"/>
          <w:sz w:val="18"/>
          <w:szCs w:val="18"/>
        </w:rPr>
        <w:t>44</w:t>
      </w:r>
      <w:r>
        <w:rPr>
          <w:rFonts w:ascii="Times New Roman" w:hAnsi="Times New Roman" w:cs="Times New Roman" w:hint="eastAsia"/>
          <w:sz w:val="18"/>
          <w:szCs w:val="18"/>
        </w:rPr>
        <w:t>,</w:t>
      </w:r>
      <w:r w:rsidRPr="00D95B72">
        <w:rPr>
          <w:rFonts w:ascii="Times New Roman" w:hAnsi="Times New Roman" w:cs="Times New Roman"/>
          <w:sz w:val="18"/>
          <w:szCs w:val="18"/>
        </w:rPr>
        <w:t>481</w:t>
      </w:r>
      <w:r>
        <w:rPr>
          <w:rFonts w:ascii="Times New Roman" w:hAnsi="Times New Roman" w:cs="Times New Roman" w:hint="eastAsia"/>
          <w:sz w:val="18"/>
          <w:szCs w:val="18"/>
        </w:rPr>
        <w:t>,</w:t>
      </w:r>
      <w:r w:rsidRPr="00D95B72">
        <w:rPr>
          <w:rFonts w:ascii="Times New Roman" w:hAnsi="Times New Roman" w:cs="Times New Roman"/>
          <w:sz w:val="18"/>
          <w:szCs w:val="18"/>
        </w:rPr>
        <w:t>369.86</w:t>
      </w:r>
      <w:r w:rsidRPr="008B5BD8">
        <w:rPr>
          <w:rFonts w:ascii="Times New Roman" w:hAnsi="Times New Roman" w:cs="Times New Roman"/>
          <w:sz w:val="18"/>
          <w:szCs w:val="18"/>
        </w:rPr>
        <w:t>元扣除。</w:t>
      </w:r>
    </w:p>
    <w:p w:rsidR="0015674F" w:rsidRPr="00BF238B" w:rsidRDefault="00D7058D">
      <w:pPr>
        <w:pStyle w:val="3"/>
        <w:spacing w:line="280" w:lineRule="exact"/>
        <w:jc w:val="left"/>
        <w:rPr>
          <w:rFonts w:ascii="Times New Roman" w:eastAsiaTheme="minorEastAsia" w:hAnsi="Times New Roman" w:cs="Times New Roman"/>
          <w:b/>
          <w:bCs/>
        </w:rPr>
      </w:pPr>
      <w:r w:rsidRPr="00BF238B">
        <w:rPr>
          <w:rFonts w:ascii="Times New Roman" w:eastAsiaTheme="minorEastAsia" w:hAnsi="Times New Roman" w:cs="Times New Roman"/>
          <w:b/>
          <w:bCs/>
        </w:rPr>
        <w:t>3</w:t>
      </w:r>
      <w:r w:rsidRPr="00BF238B">
        <w:rPr>
          <w:rFonts w:ascii="Times New Roman" w:eastAsiaTheme="minorEastAsia" w:hAnsi="Times New Roman" w:cs="Times New Roman"/>
          <w:b/>
          <w:bCs/>
        </w:rPr>
        <w:t>、公司股东数量及持股情况</w:t>
      </w:r>
      <w:bookmarkEnd w:id="4"/>
    </w:p>
    <w:p w:rsidR="0015674F" w:rsidRPr="00BF238B" w:rsidRDefault="00D7058D">
      <w:pPr>
        <w:spacing w:before="120" w:after="120" w:line="240" w:lineRule="exact"/>
        <w:jc w:val="right"/>
        <w:rPr>
          <w:rFonts w:ascii="Times New Roman" w:hAnsi="Times New Roman" w:cs="Times New Roman"/>
          <w:sz w:val="18"/>
          <w:szCs w:val="18"/>
        </w:rPr>
      </w:pPr>
      <w:r w:rsidRPr="00BF238B">
        <w:rPr>
          <w:rFonts w:ascii="Times New Roman" w:hAnsi="Times New Roman" w:cs="Times New Roman"/>
          <w:sz w:val="18"/>
          <w:szCs w:val="18"/>
        </w:rPr>
        <w:t>单位：股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42"/>
        <w:gridCol w:w="863"/>
        <w:gridCol w:w="1559"/>
        <w:gridCol w:w="851"/>
        <w:gridCol w:w="992"/>
        <w:gridCol w:w="1276"/>
        <w:gridCol w:w="992"/>
        <w:gridCol w:w="964"/>
      </w:tblGrid>
      <w:tr w:rsidR="0015674F" w:rsidRPr="00BF238B" w:rsidTr="009410ED">
        <w:trPr>
          <w:trHeight w:val="284"/>
        </w:trPr>
        <w:tc>
          <w:tcPr>
            <w:tcW w:w="2142" w:type="dxa"/>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报告期末普通股股东总数</w:t>
            </w:r>
          </w:p>
        </w:tc>
        <w:tc>
          <w:tcPr>
            <w:tcW w:w="3273" w:type="dxa"/>
            <w:gridSpan w:val="3"/>
            <w:vAlign w:val="center"/>
          </w:tcPr>
          <w:p w:rsidR="0015674F" w:rsidRPr="00BF238B" w:rsidRDefault="00BF238B" w:rsidP="00BF238B">
            <w:pPr>
              <w:spacing w:line="240" w:lineRule="exact"/>
              <w:rPr>
                <w:rFonts w:ascii="Times New Roman" w:hAnsi="Times New Roman" w:cs="Times New Roman"/>
                <w:sz w:val="18"/>
                <w:szCs w:val="18"/>
              </w:rPr>
            </w:pPr>
            <w:r>
              <w:rPr>
                <w:rFonts w:ascii="Times New Roman" w:eastAsia="宋体" w:hAnsi="Times New Roman" w:cs="Times New Roman"/>
                <w:sz w:val="18"/>
                <w:szCs w:val="18"/>
              </w:rPr>
              <w:t>146,991</w:t>
            </w:r>
            <w:r>
              <w:rPr>
                <w:rFonts w:ascii="Times New Roman" w:hAnsi="Times New Roman" w:cs="Times New Roman" w:hint="eastAsia"/>
                <w:sz w:val="18"/>
                <w:szCs w:val="18"/>
              </w:rPr>
              <w:t>（其中</w:t>
            </w:r>
            <w:r>
              <w:rPr>
                <w:rFonts w:ascii="Times New Roman" w:hAnsi="Times New Roman" w:cs="Times New Roman"/>
                <w:sz w:val="18"/>
                <w:szCs w:val="18"/>
              </w:rPr>
              <w:t>A</w:t>
            </w:r>
            <w:r>
              <w:rPr>
                <w:rFonts w:ascii="Times New Roman" w:hAnsi="Times New Roman" w:cs="Times New Roman" w:hint="eastAsia"/>
                <w:sz w:val="18"/>
                <w:szCs w:val="18"/>
              </w:rPr>
              <w:t>股</w:t>
            </w:r>
            <w:r>
              <w:rPr>
                <w:rFonts w:ascii="Times New Roman" w:hAnsi="Times New Roman" w:cs="Times New Roman"/>
                <w:sz w:val="18"/>
                <w:szCs w:val="18"/>
              </w:rPr>
              <w:t>125,210</w:t>
            </w:r>
            <w:r>
              <w:rPr>
                <w:rFonts w:ascii="Times New Roman" w:hAnsi="Times New Roman" w:cs="Times New Roman" w:hint="eastAsia"/>
                <w:sz w:val="18"/>
                <w:szCs w:val="18"/>
              </w:rPr>
              <w:t>户，</w:t>
            </w:r>
            <w:r>
              <w:rPr>
                <w:rFonts w:ascii="Times New Roman" w:hAnsi="Times New Roman" w:cs="Times New Roman"/>
                <w:sz w:val="18"/>
                <w:szCs w:val="18"/>
              </w:rPr>
              <w:t>B</w:t>
            </w:r>
            <w:r>
              <w:rPr>
                <w:rFonts w:ascii="Times New Roman" w:hAnsi="Times New Roman" w:cs="Times New Roman" w:hint="eastAsia"/>
                <w:sz w:val="18"/>
                <w:szCs w:val="18"/>
              </w:rPr>
              <w:t>股</w:t>
            </w:r>
            <w:r>
              <w:rPr>
                <w:rFonts w:ascii="Times New Roman" w:hAnsi="Times New Roman" w:cs="Times New Roman"/>
                <w:sz w:val="18"/>
                <w:szCs w:val="18"/>
              </w:rPr>
              <w:t>21,454</w:t>
            </w:r>
            <w:r>
              <w:rPr>
                <w:rFonts w:ascii="Times New Roman" w:hAnsi="Times New Roman" w:cs="Times New Roman" w:hint="eastAsia"/>
                <w:sz w:val="18"/>
                <w:szCs w:val="18"/>
              </w:rPr>
              <w:t>户，</w:t>
            </w:r>
            <w:r>
              <w:rPr>
                <w:rFonts w:ascii="Times New Roman" w:hAnsi="Times New Roman" w:cs="Times New Roman"/>
                <w:sz w:val="18"/>
                <w:szCs w:val="18"/>
              </w:rPr>
              <w:t>H</w:t>
            </w:r>
            <w:r>
              <w:rPr>
                <w:rFonts w:ascii="Times New Roman" w:hAnsi="Times New Roman" w:cs="Times New Roman" w:hint="eastAsia"/>
                <w:sz w:val="18"/>
                <w:szCs w:val="18"/>
              </w:rPr>
              <w:t>股</w:t>
            </w:r>
            <w:r>
              <w:rPr>
                <w:rFonts w:ascii="Times New Roman" w:hAnsi="Times New Roman" w:cs="Times New Roman"/>
                <w:sz w:val="18"/>
                <w:szCs w:val="18"/>
              </w:rPr>
              <w:t>327</w:t>
            </w:r>
            <w:r>
              <w:rPr>
                <w:rFonts w:ascii="Times New Roman" w:hAnsi="Times New Roman" w:cs="Times New Roman" w:hint="eastAsia"/>
                <w:sz w:val="18"/>
                <w:szCs w:val="18"/>
              </w:rPr>
              <w:t>户）</w:t>
            </w:r>
          </w:p>
        </w:tc>
        <w:tc>
          <w:tcPr>
            <w:tcW w:w="3260" w:type="dxa"/>
            <w:gridSpan w:val="3"/>
            <w:shd w:val="clear" w:color="auto" w:fill="D3D3D3"/>
            <w:vAlign w:val="center"/>
          </w:tcPr>
          <w:p w:rsidR="0015674F" w:rsidRPr="00BF238B" w:rsidRDefault="00D7058D" w:rsidP="00BF238B">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报告期末表决权恢复的优先股股东总数</w:t>
            </w:r>
          </w:p>
        </w:tc>
        <w:tc>
          <w:tcPr>
            <w:tcW w:w="964"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r>
      <w:tr w:rsidR="0015674F" w:rsidRPr="00BF238B" w:rsidTr="00BF238B">
        <w:trPr>
          <w:trHeight w:val="284"/>
        </w:trPr>
        <w:tc>
          <w:tcPr>
            <w:tcW w:w="9639" w:type="dxa"/>
            <w:gridSpan w:val="8"/>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前</w:t>
            </w:r>
            <w:r w:rsidRPr="00BF238B">
              <w:rPr>
                <w:rFonts w:ascii="Times New Roman" w:hAnsi="Times New Roman" w:cs="Times New Roman"/>
                <w:sz w:val="18"/>
                <w:szCs w:val="18"/>
              </w:rPr>
              <w:t>10</w:t>
            </w:r>
            <w:r w:rsidRPr="00BF238B">
              <w:rPr>
                <w:rFonts w:ascii="Times New Roman" w:hAnsi="Times New Roman" w:cs="Times New Roman"/>
                <w:sz w:val="18"/>
                <w:szCs w:val="18"/>
              </w:rPr>
              <w:t>名股东持股情况</w:t>
            </w:r>
          </w:p>
        </w:tc>
      </w:tr>
      <w:tr w:rsidR="005B0EE5" w:rsidRPr="00BF238B" w:rsidTr="00D33943">
        <w:trPr>
          <w:trHeight w:val="284"/>
        </w:trPr>
        <w:tc>
          <w:tcPr>
            <w:tcW w:w="3005" w:type="dxa"/>
            <w:gridSpan w:val="2"/>
            <w:vMerge w:val="restar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股东名称</w:t>
            </w:r>
          </w:p>
        </w:tc>
        <w:tc>
          <w:tcPr>
            <w:tcW w:w="1559" w:type="dxa"/>
            <w:vMerge w:val="restar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股东性质</w:t>
            </w:r>
          </w:p>
        </w:tc>
        <w:tc>
          <w:tcPr>
            <w:tcW w:w="851" w:type="dxa"/>
            <w:vMerge w:val="restar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持股比例</w:t>
            </w:r>
          </w:p>
        </w:tc>
        <w:tc>
          <w:tcPr>
            <w:tcW w:w="992" w:type="dxa"/>
            <w:vMerge w:val="restar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持股数量</w:t>
            </w:r>
          </w:p>
        </w:tc>
        <w:tc>
          <w:tcPr>
            <w:tcW w:w="1276" w:type="dxa"/>
            <w:vMerge w:val="restar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持有有限</w:t>
            </w:r>
            <w:proofErr w:type="gramStart"/>
            <w:r w:rsidRPr="00BF238B">
              <w:rPr>
                <w:rFonts w:ascii="Times New Roman" w:hAnsi="Times New Roman" w:cs="Times New Roman"/>
                <w:sz w:val="18"/>
                <w:szCs w:val="18"/>
              </w:rPr>
              <w:t>售条件</w:t>
            </w:r>
            <w:proofErr w:type="gramEnd"/>
            <w:r w:rsidRPr="00BF238B">
              <w:rPr>
                <w:rFonts w:ascii="Times New Roman" w:hAnsi="Times New Roman" w:cs="Times New Roman"/>
                <w:sz w:val="18"/>
                <w:szCs w:val="18"/>
              </w:rPr>
              <w:t>的股份数量</w:t>
            </w:r>
          </w:p>
        </w:tc>
        <w:tc>
          <w:tcPr>
            <w:tcW w:w="1956" w:type="dxa"/>
            <w:gridSpan w:val="2"/>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质押、标记或冻结情况</w:t>
            </w:r>
          </w:p>
        </w:tc>
      </w:tr>
      <w:tr w:rsidR="005B0EE5" w:rsidRPr="00BF238B" w:rsidTr="00D33943">
        <w:trPr>
          <w:trHeight w:val="284"/>
        </w:trPr>
        <w:tc>
          <w:tcPr>
            <w:tcW w:w="3005" w:type="dxa"/>
            <w:gridSpan w:val="2"/>
            <w:vMerge/>
            <w:shd w:val="clear" w:color="auto" w:fill="D3D3D3"/>
            <w:vAlign w:val="center"/>
          </w:tcPr>
          <w:p w:rsidR="0015674F" w:rsidRPr="00BF238B" w:rsidRDefault="0015674F">
            <w:pPr>
              <w:rPr>
                <w:rFonts w:ascii="Times New Roman" w:hAnsi="Times New Roman" w:cs="Times New Roman"/>
              </w:rPr>
            </w:pPr>
          </w:p>
        </w:tc>
        <w:tc>
          <w:tcPr>
            <w:tcW w:w="1559" w:type="dxa"/>
            <w:vMerge/>
            <w:shd w:val="clear" w:color="auto" w:fill="D3D3D3"/>
            <w:vAlign w:val="center"/>
          </w:tcPr>
          <w:p w:rsidR="0015674F" w:rsidRPr="00BF238B" w:rsidRDefault="0015674F">
            <w:pPr>
              <w:rPr>
                <w:rFonts w:ascii="Times New Roman" w:hAnsi="Times New Roman" w:cs="Times New Roman"/>
              </w:rPr>
            </w:pPr>
          </w:p>
        </w:tc>
        <w:tc>
          <w:tcPr>
            <w:tcW w:w="851" w:type="dxa"/>
            <w:vMerge/>
            <w:shd w:val="clear" w:color="auto" w:fill="D3D3D3"/>
            <w:vAlign w:val="center"/>
          </w:tcPr>
          <w:p w:rsidR="0015674F" w:rsidRPr="00BF238B" w:rsidRDefault="0015674F">
            <w:pPr>
              <w:rPr>
                <w:rFonts w:ascii="Times New Roman" w:hAnsi="Times New Roman" w:cs="Times New Roman"/>
              </w:rPr>
            </w:pPr>
          </w:p>
        </w:tc>
        <w:tc>
          <w:tcPr>
            <w:tcW w:w="992" w:type="dxa"/>
            <w:vMerge/>
            <w:shd w:val="clear" w:color="auto" w:fill="D3D3D3"/>
            <w:vAlign w:val="center"/>
          </w:tcPr>
          <w:p w:rsidR="0015674F" w:rsidRPr="00BF238B" w:rsidRDefault="0015674F">
            <w:pPr>
              <w:rPr>
                <w:rFonts w:ascii="Times New Roman" w:hAnsi="Times New Roman" w:cs="Times New Roman"/>
              </w:rPr>
            </w:pPr>
          </w:p>
        </w:tc>
        <w:tc>
          <w:tcPr>
            <w:tcW w:w="1276" w:type="dxa"/>
            <w:vMerge/>
            <w:shd w:val="clear" w:color="auto" w:fill="D3D3D3"/>
            <w:vAlign w:val="center"/>
          </w:tcPr>
          <w:p w:rsidR="0015674F" w:rsidRPr="00BF238B" w:rsidRDefault="0015674F">
            <w:pPr>
              <w:rPr>
                <w:rFonts w:ascii="Times New Roman" w:hAnsi="Times New Roman" w:cs="Times New Roman"/>
              </w:rPr>
            </w:pPr>
          </w:p>
        </w:tc>
        <w:tc>
          <w:tcPr>
            <w:tcW w:w="992" w:type="dxa"/>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股份状态</w:t>
            </w:r>
          </w:p>
        </w:tc>
        <w:tc>
          <w:tcPr>
            <w:tcW w:w="964" w:type="dxa"/>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数量</w:t>
            </w: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晨鸣控股有限公司</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国有法人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15.35%</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457,322,919</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D7058D" w:rsidP="005B0EE5">
            <w:pPr>
              <w:spacing w:line="240" w:lineRule="exact"/>
              <w:jc w:val="center"/>
              <w:rPr>
                <w:rFonts w:ascii="Times New Roman" w:hAnsi="Times New Roman" w:cs="Times New Roman"/>
                <w:sz w:val="18"/>
                <w:szCs w:val="18"/>
              </w:rPr>
            </w:pPr>
            <w:r w:rsidRPr="00BF238B">
              <w:rPr>
                <w:rFonts w:ascii="Times New Roman" w:hAnsi="Times New Roman" w:cs="Times New Roman"/>
                <w:sz w:val="18"/>
                <w:szCs w:val="18"/>
              </w:rPr>
              <w:t>质押</w:t>
            </w:r>
          </w:p>
        </w:tc>
        <w:tc>
          <w:tcPr>
            <w:tcW w:w="964"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247,040,000</w:t>
            </w: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HKSCC NOMINEES LIMITED</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境外法人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12.53%</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373,440,375</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D10C9B" w:rsidRPr="00BF238B" w:rsidTr="00D33943">
        <w:trPr>
          <w:trHeight w:val="284"/>
        </w:trPr>
        <w:tc>
          <w:tcPr>
            <w:tcW w:w="3005" w:type="dxa"/>
            <w:gridSpan w:val="2"/>
            <w:vAlign w:val="center"/>
          </w:tcPr>
          <w:p w:rsidR="00D10C9B" w:rsidRPr="00BF238B" w:rsidRDefault="00D10C9B">
            <w:pPr>
              <w:spacing w:line="240" w:lineRule="exact"/>
              <w:rPr>
                <w:rFonts w:ascii="Times New Roman" w:hAnsi="Times New Roman" w:cs="Times New Roman"/>
                <w:sz w:val="18"/>
                <w:szCs w:val="18"/>
              </w:rPr>
            </w:pPr>
            <w:r w:rsidRPr="00BF238B">
              <w:rPr>
                <w:rFonts w:ascii="Times New Roman" w:hAnsi="Times New Roman" w:cs="Times New Roman"/>
                <w:sz w:val="18"/>
                <w:szCs w:val="18"/>
              </w:rPr>
              <w:t>晨鸣控股（香港）有限公司</w:t>
            </w:r>
            <w:r w:rsidR="00946D80" w:rsidRPr="00946D80">
              <w:rPr>
                <w:rFonts w:ascii="Times New Roman" w:hAnsi="Times New Roman" w:cs="Times New Roman" w:hint="eastAsia"/>
                <w:sz w:val="18"/>
                <w:szCs w:val="18"/>
              </w:rPr>
              <w:t>（</w:t>
            </w:r>
            <w:r w:rsidR="00946D80" w:rsidRPr="00946D80">
              <w:rPr>
                <w:rFonts w:ascii="Times New Roman" w:hAnsi="Times New Roman" w:cs="Times New Roman"/>
                <w:sz w:val="18"/>
                <w:szCs w:val="18"/>
              </w:rPr>
              <w:t>注</w:t>
            </w:r>
            <w:r w:rsidR="00946D80" w:rsidRPr="00946D80">
              <w:rPr>
                <w:rFonts w:ascii="Times New Roman" w:hAnsi="Times New Roman" w:cs="Times New Roman"/>
                <w:sz w:val="18"/>
                <w:szCs w:val="18"/>
              </w:rPr>
              <w:t>1</w:t>
            </w:r>
            <w:r w:rsidR="00946D80" w:rsidRPr="00946D80">
              <w:rPr>
                <w:rFonts w:ascii="Times New Roman" w:hAnsi="Times New Roman" w:cs="Times New Roman" w:hint="eastAsia"/>
                <w:sz w:val="18"/>
                <w:szCs w:val="18"/>
              </w:rPr>
              <w:t>）</w:t>
            </w:r>
          </w:p>
        </w:tc>
        <w:tc>
          <w:tcPr>
            <w:tcW w:w="1559" w:type="dxa"/>
            <w:vAlign w:val="center"/>
          </w:tcPr>
          <w:p w:rsidR="00D10C9B" w:rsidRPr="00BF238B" w:rsidRDefault="00D10C9B">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境外法人</w:t>
            </w:r>
          </w:p>
        </w:tc>
        <w:tc>
          <w:tcPr>
            <w:tcW w:w="851" w:type="dxa"/>
            <w:vAlign w:val="center"/>
          </w:tcPr>
          <w:p w:rsidR="00D10C9B" w:rsidRPr="00BF238B" w:rsidRDefault="00D10C9B">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12.22%</w:t>
            </w:r>
          </w:p>
        </w:tc>
        <w:tc>
          <w:tcPr>
            <w:tcW w:w="992" w:type="dxa"/>
            <w:vAlign w:val="center"/>
          </w:tcPr>
          <w:p w:rsidR="00D10C9B" w:rsidRPr="00BF238B" w:rsidRDefault="00D10C9B">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364,131,563</w:t>
            </w:r>
          </w:p>
        </w:tc>
        <w:tc>
          <w:tcPr>
            <w:tcW w:w="1276" w:type="dxa"/>
            <w:vAlign w:val="center"/>
          </w:tcPr>
          <w:p w:rsidR="00D10C9B" w:rsidRPr="00BF238B" w:rsidRDefault="00D10C9B">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D10C9B" w:rsidRPr="00BF238B" w:rsidRDefault="00D10C9B" w:rsidP="00D33943">
            <w:pPr>
              <w:spacing w:line="240" w:lineRule="exact"/>
              <w:jc w:val="center"/>
              <w:rPr>
                <w:rFonts w:ascii="Times New Roman" w:hAnsi="Times New Roman" w:cs="Times New Roman"/>
                <w:sz w:val="18"/>
                <w:szCs w:val="18"/>
              </w:rPr>
            </w:pPr>
          </w:p>
        </w:tc>
        <w:tc>
          <w:tcPr>
            <w:tcW w:w="964" w:type="dxa"/>
            <w:vAlign w:val="center"/>
          </w:tcPr>
          <w:p w:rsidR="00D10C9B" w:rsidRPr="00BF238B" w:rsidRDefault="00D10C9B" w:rsidP="00D33943">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洪泽君</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境内自然人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3.02%</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90,000,000</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陈洪国</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境内自然人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1.04%</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31,080,044</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23,310,033</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山东太阳控股集团有限公司</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境内非国有法人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0.84%</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24,987,117</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招商证券（香港）有限公司</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境外法人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0.58%</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17,378,201</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香港中央结算有限公司</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境外法人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0.54%</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15,968,039</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杜海滨</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境内自然人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0.53%</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15,766,502</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5B0EE5" w:rsidRPr="00BF238B" w:rsidTr="00D33943">
        <w:trPr>
          <w:trHeight w:val="284"/>
        </w:trPr>
        <w:tc>
          <w:tcPr>
            <w:tcW w:w="3005" w:type="dxa"/>
            <w:gridSpan w:val="2"/>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VANGUARD EMERGING MARKETS STOCK INDEX FUND</w:t>
            </w:r>
          </w:p>
        </w:tc>
        <w:tc>
          <w:tcPr>
            <w:tcW w:w="1559" w:type="dxa"/>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境外法人</w:t>
            </w:r>
          </w:p>
        </w:tc>
        <w:tc>
          <w:tcPr>
            <w:tcW w:w="851"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0.50%</w:t>
            </w:r>
          </w:p>
        </w:tc>
        <w:tc>
          <w:tcPr>
            <w:tcW w:w="992"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14,852,146</w:t>
            </w:r>
          </w:p>
        </w:tc>
        <w:tc>
          <w:tcPr>
            <w:tcW w:w="1276" w:type="dxa"/>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0</w:t>
            </w:r>
          </w:p>
        </w:tc>
        <w:tc>
          <w:tcPr>
            <w:tcW w:w="992" w:type="dxa"/>
            <w:vAlign w:val="center"/>
          </w:tcPr>
          <w:p w:rsidR="0015674F" w:rsidRPr="00BF238B" w:rsidRDefault="0015674F">
            <w:pPr>
              <w:spacing w:line="240" w:lineRule="exact"/>
              <w:rPr>
                <w:rFonts w:ascii="Times New Roman" w:hAnsi="Times New Roman" w:cs="Times New Roman"/>
                <w:sz w:val="18"/>
                <w:szCs w:val="18"/>
              </w:rPr>
            </w:pPr>
          </w:p>
        </w:tc>
        <w:tc>
          <w:tcPr>
            <w:tcW w:w="964" w:type="dxa"/>
            <w:vAlign w:val="center"/>
          </w:tcPr>
          <w:p w:rsidR="0015674F" w:rsidRPr="00BF238B" w:rsidRDefault="0015674F">
            <w:pPr>
              <w:spacing w:line="240" w:lineRule="exact"/>
              <w:jc w:val="right"/>
              <w:rPr>
                <w:rFonts w:ascii="Times New Roman" w:hAnsi="Times New Roman" w:cs="Times New Roman"/>
                <w:sz w:val="18"/>
                <w:szCs w:val="18"/>
              </w:rPr>
            </w:pPr>
          </w:p>
        </w:tc>
      </w:tr>
      <w:tr w:rsidR="0015674F" w:rsidRPr="00BF238B" w:rsidTr="00D33943">
        <w:trPr>
          <w:trHeight w:val="284"/>
        </w:trPr>
        <w:tc>
          <w:tcPr>
            <w:tcW w:w="3005" w:type="dxa"/>
            <w:gridSpan w:val="2"/>
            <w:shd w:val="clear" w:color="auto" w:fill="D3D3D3"/>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上述股东关联关系或一致行动的说明</w:t>
            </w:r>
          </w:p>
        </w:tc>
        <w:tc>
          <w:tcPr>
            <w:tcW w:w="6634" w:type="dxa"/>
            <w:gridSpan w:val="6"/>
            <w:vAlign w:val="center"/>
          </w:tcPr>
          <w:p w:rsidR="0015674F" w:rsidRPr="00BF238B" w:rsidRDefault="00D7058D" w:rsidP="00D33943">
            <w:pPr>
              <w:spacing w:line="240" w:lineRule="exact"/>
              <w:rPr>
                <w:rFonts w:ascii="Times New Roman" w:hAnsi="Times New Roman" w:cs="Times New Roman"/>
                <w:sz w:val="18"/>
                <w:szCs w:val="18"/>
              </w:rPr>
            </w:pPr>
            <w:r w:rsidRPr="00BF238B">
              <w:rPr>
                <w:rFonts w:ascii="Times New Roman" w:hAnsi="Times New Roman" w:cs="Times New Roman"/>
                <w:sz w:val="18"/>
                <w:szCs w:val="18"/>
              </w:rPr>
              <w:t>境外法人股东晨鸣控股（香港）有限公司为国有法人股东晨鸣控股有限公司的全资子公司；股东陈洪国为晨鸣控股有限公司的法定代表人、董事长。除此之外，未知上述其他股东是否属于一致行动人，也未知上述其他股东之间是否存在关联关系。</w:t>
            </w:r>
          </w:p>
        </w:tc>
      </w:tr>
      <w:tr w:rsidR="0015674F" w:rsidRPr="00BF238B" w:rsidTr="00D33943">
        <w:trPr>
          <w:trHeight w:val="284"/>
        </w:trPr>
        <w:tc>
          <w:tcPr>
            <w:tcW w:w="3005" w:type="dxa"/>
            <w:gridSpan w:val="2"/>
            <w:shd w:val="clear" w:color="auto" w:fill="D3D3D3"/>
            <w:vAlign w:val="center"/>
          </w:tcPr>
          <w:p w:rsidR="0015674F" w:rsidRPr="00BF238B" w:rsidRDefault="005B0EE5">
            <w:pPr>
              <w:spacing w:before="40" w:after="40" w:line="240" w:lineRule="exact"/>
              <w:rPr>
                <w:rFonts w:ascii="Times New Roman" w:hAnsi="Times New Roman" w:cs="Times New Roman"/>
                <w:sz w:val="18"/>
                <w:szCs w:val="18"/>
              </w:rPr>
            </w:pPr>
            <w:r>
              <w:rPr>
                <w:rFonts w:ascii="Times New Roman" w:hAnsi="Times New Roman" w:cs="Times New Roman"/>
                <w:sz w:val="18"/>
                <w:szCs w:val="18"/>
              </w:rPr>
              <w:t>参与融资融券业务股东情况说明</w:t>
            </w:r>
          </w:p>
        </w:tc>
        <w:tc>
          <w:tcPr>
            <w:tcW w:w="6634" w:type="dxa"/>
            <w:gridSpan w:val="6"/>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晨鸣控股有限公司持有</w:t>
            </w:r>
            <w:r w:rsidRPr="00BF238B">
              <w:rPr>
                <w:rFonts w:ascii="Times New Roman" w:hAnsi="Times New Roman" w:cs="Times New Roman"/>
                <w:sz w:val="18"/>
                <w:szCs w:val="18"/>
              </w:rPr>
              <w:t>457,322,919</w:t>
            </w:r>
            <w:r w:rsidRPr="00BF238B">
              <w:rPr>
                <w:rFonts w:ascii="Times New Roman" w:hAnsi="Times New Roman" w:cs="Times New Roman"/>
                <w:sz w:val="18"/>
                <w:szCs w:val="18"/>
              </w:rPr>
              <w:t>股人民币普通股，其中普通账户持有</w:t>
            </w:r>
            <w:r w:rsidRPr="00BF238B">
              <w:rPr>
                <w:rFonts w:ascii="Times New Roman" w:hAnsi="Times New Roman" w:cs="Times New Roman"/>
                <w:sz w:val="18"/>
                <w:szCs w:val="18"/>
              </w:rPr>
              <w:t xml:space="preserve">326,322,919 </w:t>
            </w:r>
            <w:r w:rsidRPr="00BF238B">
              <w:rPr>
                <w:rFonts w:ascii="Times New Roman" w:hAnsi="Times New Roman" w:cs="Times New Roman"/>
                <w:sz w:val="18"/>
                <w:szCs w:val="18"/>
              </w:rPr>
              <w:t>股，通过信用担保证券账户持有</w:t>
            </w:r>
            <w:r w:rsidRPr="00BF238B">
              <w:rPr>
                <w:rFonts w:ascii="Times New Roman" w:hAnsi="Times New Roman" w:cs="Times New Roman"/>
                <w:sz w:val="18"/>
                <w:szCs w:val="18"/>
              </w:rPr>
              <w:t>131,000,000</w:t>
            </w:r>
            <w:r w:rsidRPr="00BF238B">
              <w:rPr>
                <w:rFonts w:ascii="Times New Roman" w:hAnsi="Times New Roman" w:cs="Times New Roman"/>
                <w:sz w:val="18"/>
                <w:szCs w:val="18"/>
              </w:rPr>
              <w:t>股；</w:t>
            </w:r>
          </w:p>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洪泽君持有</w:t>
            </w:r>
            <w:r w:rsidRPr="00BF238B">
              <w:rPr>
                <w:rFonts w:ascii="Times New Roman" w:hAnsi="Times New Roman" w:cs="Times New Roman"/>
                <w:sz w:val="18"/>
                <w:szCs w:val="18"/>
              </w:rPr>
              <w:t>90,000,000</w:t>
            </w:r>
            <w:r w:rsidRPr="00BF238B">
              <w:rPr>
                <w:rFonts w:ascii="Times New Roman" w:hAnsi="Times New Roman" w:cs="Times New Roman"/>
                <w:sz w:val="18"/>
                <w:szCs w:val="18"/>
              </w:rPr>
              <w:t>股人民币普通股，其中普通账户持有</w:t>
            </w:r>
            <w:r w:rsidRPr="00BF238B">
              <w:rPr>
                <w:rFonts w:ascii="Times New Roman" w:hAnsi="Times New Roman" w:cs="Times New Roman"/>
                <w:sz w:val="18"/>
                <w:szCs w:val="18"/>
              </w:rPr>
              <w:t>5,800,000</w:t>
            </w:r>
            <w:r w:rsidRPr="00BF238B">
              <w:rPr>
                <w:rFonts w:ascii="Times New Roman" w:hAnsi="Times New Roman" w:cs="Times New Roman"/>
                <w:sz w:val="18"/>
                <w:szCs w:val="18"/>
              </w:rPr>
              <w:t>股，通过信用担保证券账户持有</w:t>
            </w:r>
            <w:r w:rsidRPr="00BF238B">
              <w:rPr>
                <w:rFonts w:ascii="Times New Roman" w:hAnsi="Times New Roman" w:cs="Times New Roman"/>
                <w:sz w:val="18"/>
                <w:szCs w:val="18"/>
              </w:rPr>
              <w:t>84,200,000</w:t>
            </w:r>
            <w:r w:rsidRPr="00BF238B">
              <w:rPr>
                <w:rFonts w:ascii="Times New Roman" w:hAnsi="Times New Roman" w:cs="Times New Roman"/>
                <w:sz w:val="18"/>
                <w:szCs w:val="18"/>
              </w:rPr>
              <w:t>股；</w:t>
            </w:r>
          </w:p>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山东太阳控股集团有限公司持有</w:t>
            </w:r>
            <w:r w:rsidRPr="00BF238B">
              <w:rPr>
                <w:rFonts w:ascii="Times New Roman" w:hAnsi="Times New Roman" w:cs="Times New Roman"/>
                <w:sz w:val="18"/>
                <w:szCs w:val="18"/>
              </w:rPr>
              <w:t>24,987,117</w:t>
            </w:r>
            <w:r w:rsidRPr="00BF238B">
              <w:rPr>
                <w:rFonts w:ascii="Times New Roman" w:hAnsi="Times New Roman" w:cs="Times New Roman"/>
                <w:sz w:val="18"/>
                <w:szCs w:val="18"/>
              </w:rPr>
              <w:t>股人民币普通股，其中普通账户持有</w:t>
            </w:r>
            <w:r w:rsidRPr="00BF238B">
              <w:rPr>
                <w:rFonts w:ascii="Times New Roman" w:hAnsi="Times New Roman" w:cs="Times New Roman"/>
                <w:sz w:val="18"/>
                <w:szCs w:val="18"/>
              </w:rPr>
              <w:t>0</w:t>
            </w:r>
            <w:r w:rsidRPr="00BF238B">
              <w:rPr>
                <w:rFonts w:ascii="Times New Roman" w:hAnsi="Times New Roman" w:cs="Times New Roman"/>
                <w:sz w:val="18"/>
                <w:szCs w:val="18"/>
              </w:rPr>
              <w:t>股，通过信用担保证券账户持有</w:t>
            </w:r>
            <w:r w:rsidRPr="00BF238B">
              <w:rPr>
                <w:rFonts w:ascii="Times New Roman" w:hAnsi="Times New Roman" w:cs="Times New Roman"/>
                <w:sz w:val="18"/>
                <w:szCs w:val="18"/>
              </w:rPr>
              <w:t>24,987,117</w:t>
            </w:r>
            <w:r w:rsidRPr="00BF238B">
              <w:rPr>
                <w:rFonts w:ascii="Times New Roman" w:hAnsi="Times New Roman" w:cs="Times New Roman"/>
                <w:sz w:val="18"/>
                <w:szCs w:val="18"/>
              </w:rPr>
              <w:t>股。</w:t>
            </w:r>
          </w:p>
        </w:tc>
      </w:tr>
    </w:tbl>
    <w:p w:rsidR="005B0EE5" w:rsidRDefault="00946D80" w:rsidP="00946D80">
      <w:pPr>
        <w:autoSpaceDE w:val="0"/>
        <w:autoSpaceDN w:val="0"/>
        <w:adjustRightInd w:val="0"/>
        <w:spacing w:before="40" w:after="40"/>
        <w:jc w:val="both"/>
        <w:rPr>
          <w:rFonts w:ascii="Times New Roman" w:eastAsia="宋体" w:hAnsi="Times New Roman" w:cs="Times New Roman"/>
          <w:kern w:val="0"/>
          <w:sz w:val="18"/>
          <w:szCs w:val="24"/>
        </w:rPr>
      </w:pPr>
      <w:bookmarkStart w:id="5" w:name="_Toc988894"/>
      <w:r w:rsidRPr="00A740C5">
        <w:rPr>
          <w:rFonts w:ascii="Times New Roman" w:eastAsia="宋体" w:hAnsi="Times New Roman" w:cs="Times New Roman"/>
          <w:kern w:val="0"/>
          <w:sz w:val="18"/>
          <w:szCs w:val="24"/>
          <w:lang w:val="zh-CN"/>
        </w:rPr>
        <w:t>注</w:t>
      </w:r>
      <w:r w:rsidRPr="00A740C5">
        <w:rPr>
          <w:rFonts w:ascii="Times New Roman" w:eastAsia="宋体" w:hAnsi="Times New Roman" w:cs="Times New Roman"/>
          <w:kern w:val="0"/>
          <w:sz w:val="18"/>
          <w:szCs w:val="24"/>
          <w:lang w:val="zh-CN"/>
        </w:rPr>
        <w:t>1</w:t>
      </w:r>
      <w:r w:rsidR="005B0EE5">
        <w:rPr>
          <w:rFonts w:ascii="Times New Roman" w:hAnsi="Times New Roman" w:cs="Times New Roman" w:hint="eastAsia"/>
          <w:sz w:val="18"/>
          <w:szCs w:val="18"/>
        </w:rPr>
        <w:t>：</w:t>
      </w:r>
      <w:r w:rsidR="005B0EE5" w:rsidRPr="00842D02">
        <w:rPr>
          <w:rFonts w:ascii="Times New Roman" w:hAnsi="Times New Roman" w:cs="Times New Roman" w:hint="eastAsia"/>
          <w:sz w:val="18"/>
          <w:szCs w:val="18"/>
        </w:rPr>
        <w:t>为满足自身资金需求，晨鸣控股（香港）有限公司与境外机构开展了股票融资业务</w:t>
      </w:r>
      <w:r w:rsidR="005B0EE5">
        <w:rPr>
          <w:rFonts w:ascii="Times New Roman" w:hAnsi="Times New Roman" w:cs="Times New Roman" w:hint="eastAsia"/>
          <w:sz w:val="18"/>
          <w:szCs w:val="18"/>
        </w:rPr>
        <w:t>，</w:t>
      </w:r>
      <w:r w:rsidR="005B0EE5" w:rsidRPr="00842D02">
        <w:rPr>
          <w:rFonts w:ascii="Times New Roman" w:hAnsi="Times New Roman" w:cs="Times New Roman" w:hint="eastAsia"/>
          <w:sz w:val="18"/>
          <w:szCs w:val="18"/>
        </w:rPr>
        <w:t>将其持有的</w:t>
      </w:r>
      <w:r w:rsidR="005B0EE5">
        <w:rPr>
          <w:rFonts w:ascii="Times New Roman" w:hAnsi="Times New Roman" w:cs="Times New Roman" w:hint="eastAsia"/>
          <w:sz w:val="18"/>
          <w:szCs w:val="18"/>
        </w:rPr>
        <w:t>公司</w:t>
      </w:r>
      <w:r w:rsidR="005B0EE5">
        <w:rPr>
          <w:rFonts w:ascii="Times New Roman" w:hAnsi="Times New Roman" w:cs="Times New Roman" w:hint="eastAsia"/>
          <w:sz w:val="18"/>
          <w:szCs w:val="18"/>
        </w:rPr>
        <w:t>210,717,563</w:t>
      </w:r>
      <w:r w:rsidR="005B0EE5" w:rsidRPr="00842D02">
        <w:rPr>
          <w:rFonts w:ascii="Times New Roman" w:hAnsi="Times New Roman" w:cs="Times New Roman" w:hint="eastAsia"/>
          <w:sz w:val="18"/>
          <w:szCs w:val="18"/>
        </w:rPr>
        <w:t>股</w:t>
      </w:r>
      <w:r w:rsidR="005B0EE5">
        <w:rPr>
          <w:rFonts w:ascii="Times New Roman" w:hAnsi="Times New Roman" w:cs="Times New Roman" w:hint="eastAsia"/>
          <w:sz w:val="18"/>
          <w:szCs w:val="18"/>
        </w:rPr>
        <w:t>B</w:t>
      </w:r>
      <w:r w:rsidR="005B0EE5" w:rsidRPr="00842D02">
        <w:rPr>
          <w:rFonts w:ascii="Times New Roman" w:hAnsi="Times New Roman" w:cs="Times New Roman" w:hint="eastAsia"/>
          <w:sz w:val="18"/>
          <w:szCs w:val="18"/>
        </w:rPr>
        <w:t>股和</w:t>
      </w:r>
      <w:r w:rsidR="005B0EE5">
        <w:rPr>
          <w:rFonts w:ascii="Times New Roman" w:hAnsi="Times New Roman" w:cs="Times New Roman" w:hint="eastAsia"/>
          <w:sz w:val="18"/>
          <w:szCs w:val="18"/>
        </w:rPr>
        <w:t>153,414,000</w:t>
      </w:r>
      <w:r w:rsidR="005B0EE5" w:rsidRPr="00842D02">
        <w:rPr>
          <w:rFonts w:ascii="Times New Roman" w:hAnsi="Times New Roman" w:cs="Times New Roman" w:hint="eastAsia"/>
          <w:sz w:val="18"/>
          <w:szCs w:val="18"/>
        </w:rPr>
        <w:t>股</w:t>
      </w:r>
      <w:r w:rsidR="005B0EE5">
        <w:rPr>
          <w:rFonts w:ascii="Times New Roman" w:hAnsi="Times New Roman" w:cs="Times New Roman" w:hint="eastAsia"/>
          <w:sz w:val="18"/>
          <w:szCs w:val="18"/>
        </w:rPr>
        <w:t>H</w:t>
      </w:r>
      <w:r w:rsidR="005B0EE5" w:rsidRPr="00842D02">
        <w:rPr>
          <w:rFonts w:ascii="Times New Roman" w:hAnsi="Times New Roman" w:cs="Times New Roman" w:hint="eastAsia"/>
          <w:sz w:val="18"/>
          <w:szCs w:val="18"/>
        </w:rPr>
        <w:t>股托管至境外机构指定的托管券商，</w:t>
      </w:r>
      <w:r w:rsidR="005B0EE5">
        <w:rPr>
          <w:rFonts w:ascii="Times New Roman" w:hAnsi="Times New Roman" w:cs="Times New Roman" w:hint="eastAsia"/>
          <w:sz w:val="18"/>
          <w:szCs w:val="18"/>
        </w:rPr>
        <w:t>前述</w:t>
      </w:r>
      <w:r w:rsidR="005B0EE5" w:rsidRPr="00842D02">
        <w:rPr>
          <w:rFonts w:ascii="Times New Roman" w:hAnsi="Times New Roman" w:cs="Times New Roman" w:hint="eastAsia"/>
          <w:sz w:val="18"/>
          <w:szCs w:val="18"/>
        </w:rPr>
        <w:t>涉及的股票存在无法返还的风险，可能将导致对公司的持股比例降低，但对晨鸣控股的第一大股东地位无影响，对公司的控制权无影响。</w:t>
      </w:r>
      <w:r w:rsidR="005B0EE5" w:rsidRPr="0053298B">
        <w:rPr>
          <w:rFonts w:ascii="Times New Roman" w:eastAsia="宋体" w:hAnsi="Times New Roman" w:cs="Times New Roman" w:hint="eastAsia"/>
          <w:kern w:val="0"/>
          <w:sz w:val="18"/>
          <w:szCs w:val="24"/>
        </w:rPr>
        <w:t>详情请参阅公司于</w:t>
      </w:r>
      <w:r w:rsidR="005B0EE5" w:rsidRPr="0053298B">
        <w:rPr>
          <w:rFonts w:ascii="Times New Roman" w:eastAsia="宋体" w:hAnsi="Times New Roman" w:cs="Times New Roman"/>
          <w:kern w:val="0"/>
          <w:sz w:val="18"/>
          <w:szCs w:val="24"/>
        </w:rPr>
        <w:t>202</w:t>
      </w:r>
      <w:r w:rsidR="005B0EE5" w:rsidRPr="0053298B">
        <w:rPr>
          <w:rFonts w:ascii="Times New Roman" w:eastAsia="宋体" w:hAnsi="Times New Roman" w:cs="Times New Roman" w:hint="eastAsia"/>
          <w:kern w:val="0"/>
          <w:sz w:val="18"/>
          <w:szCs w:val="24"/>
        </w:rPr>
        <w:t>3</w:t>
      </w:r>
      <w:r w:rsidR="005B0EE5" w:rsidRPr="0053298B">
        <w:rPr>
          <w:rFonts w:ascii="Times New Roman" w:eastAsia="宋体" w:hAnsi="Times New Roman" w:cs="Times New Roman" w:hint="eastAsia"/>
          <w:kern w:val="0"/>
          <w:sz w:val="18"/>
          <w:szCs w:val="24"/>
        </w:rPr>
        <w:t>年</w:t>
      </w:r>
      <w:r w:rsidR="005B0EE5">
        <w:rPr>
          <w:rFonts w:ascii="Times New Roman" w:eastAsia="宋体" w:hAnsi="Times New Roman" w:cs="Times New Roman" w:hint="eastAsia"/>
          <w:kern w:val="0"/>
          <w:sz w:val="18"/>
          <w:szCs w:val="24"/>
        </w:rPr>
        <w:t>7</w:t>
      </w:r>
      <w:r w:rsidR="005B0EE5" w:rsidRPr="0053298B">
        <w:rPr>
          <w:rFonts w:ascii="Times New Roman" w:eastAsia="宋体" w:hAnsi="Times New Roman" w:cs="Times New Roman" w:hint="eastAsia"/>
          <w:kern w:val="0"/>
          <w:sz w:val="18"/>
          <w:szCs w:val="24"/>
        </w:rPr>
        <w:t>月</w:t>
      </w:r>
      <w:r w:rsidR="005B0EE5">
        <w:rPr>
          <w:rFonts w:ascii="Times New Roman" w:eastAsia="宋体" w:hAnsi="Times New Roman" w:cs="Times New Roman" w:hint="eastAsia"/>
          <w:kern w:val="0"/>
          <w:sz w:val="18"/>
          <w:szCs w:val="24"/>
        </w:rPr>
        <w:t>18</w:t>
      </w:r>
      <w:r w:rsidR="005B0EE5">
        <w:rPr>
          <w:rFonts w:ascii="Times New Roman" w:eastAsia="宋体" w:hAnsi="Times New Roman" w:cs="Times New Roman" w:hint="eastAsia"/>
          <w:kern w:val="0"/>
          <w:sz w:val="18"/>
          <w:szCs w:val="24"/>
        </w:rPr>
        <w:t>日在巨潮资讯网上披露的公告</w:t>
      </w:r>
      <w:r w:rsidR="00F743A2">
        <w:rPr>
          <w:rFonts w:ascii="Times New Roman" w:eastAsia="宋体" w:hAnsi="Times New Roman" w:cs="Times New Roman" w:hint="eastAsia"/>
          <w:kern w:val="0"/>
          <w:sz w:val="18"/>
          <w:szCs w:val="24"/>
        </w:rPr>
        <w:t>（</w:t>
      </w:r>
      <w:r w:rsidR="005B0EE5">
        <w:rPr>
          <w:rFonts w:ascii="Times New Roman" w:eastAsia="宋体" w:hAnsi="Times New Roman" w:cs="Times New Roman" w:hint="eastAsia"/>
          <w:kern w:val="0"/>
          <w:sz w:val="18"/>
          <w:szCs w:val="24"/>
        </w:rPr>
        <w:t>公告编号为：</w:t>
      </w:r>
      <w:r w:rsidR="005B0EE5" w:rsidRPr="0053298B">
        <w:rPr>
          <w:rFonts w:ascii="Times New Roman" w:eastAsia="宋体" w:hAnsi="Times New Roman" w:cs="Times New Roman"/>
          <w:kern w:val="0"/>
          <w:sz w:val="18"/>
          <w:szCs w:val="24"/>
        </w:rPr>
        <w:t>202</w:t>
      </w:r>
      <w:r w:rsidR="005B0EE5" w:rsidRPr="0053298B">
        <w:rPr>
          <w:rFonts w:ascii="Times New Roman" w:eastAsia="宋体" w:hAnsi="Times New Roman" w:cs="Times New Roman" w:hint="eastAsia"/>
          <w:kern w:val="0"/>
          <w:sz w:val="18"/>
          <w:szCs w:val="24"/>
        </w:rPr>
        <w:t>3</w:t>
      </w:r>
      <w:r w:rsidR="005B0EE5" w:rsidRPr="0053298B">
        <w:rPr>
          <w:rFonts w:ascii="Times New Roman" w:eastAsia="宋体" w:hAnsi="Times New Roman" w:cs="Times New Roman"/>
          <w:kern w:val="0"/>
          <w:sz w:val="18"/>
          <w:szCs w:val="24"/>
        </w:rPr>
        <w:t>-0</w:t>
      </w:r>
      <w:r w:rsidR="005B0EE5">
        <w:rPr>
          <w:rFonts w:ascii="Times New Roman" w:eastAsia="宋体" w:hAnsi="Times New Roman" w:cs="Times New Roman" w:hint="eastAsia"/>
          <w:kern w:val="0"/>
          <w:sz w:val="18"/>
          <w:szCs w:val="24"/>
        </w:rPr>
        <w:t>58</w:t>
      </w:r>
      <w:r w:rsidR="00F743A2">
        <w:rPr>
          <w:rFonts w:ascii="Times New Roman" w:eastAsia="宋体" w:hAnsi="Times New Roman" w:cs="Times New Roman" w:hint="eastAsia"/>
          <w:kern w:val="0"/>
          <w:sz w:val="18"/>
          <w:szCs w:val="24"/>
        </w:rPr>
        <w:t>）</w:t>
      </w:r>
      <w:r w:rsidR="00F743A2">
        <w:rPr>
          <w:rFonts w:ascii="Times New Roman" w:hAnsi="Times New Roman" w:cs="Times New Roman" w:hint="eastAsia"/>
          <w:sz w:val="18"/>
          <w:szCs w:val="18"/>
        </w:rPr>
        <w:t>及</w:t>
      </w:r>
      <w:bookmarkStart w:id="6" w:name="_GoBack"/>
      <w:bookmarkEnd w:id="6"/>
      <w:r w:rsidR="00F743A2">
        <w:rPr>
          <w:rFonts w:ascii="Times New Roman" w:hAnsi="Times New Roman" w:cs="Times New Roman" w:hint="eastAsia"/>
          <w:sz w:val="18"/>
          <w:szCs w:val="18"/>
        </w:rPr>
        <w:t>于</w:t>
      </w:r>
      <w:r w:rsidR="00F743A2">
        <w:rPr>
          <w:rFonts w:ascii="Times New Roman" w:hAnsi="Times New Roman" w:cs="Times New Roman" w:hint="eastAsia"/>
          <w:sz w:val="18"/>
          <w:szCs w:val="18"/>
        </w:rPr>
        <w:t>2023</w:t>
      </w:r>
      <w:r w:rsidR="00F743A2">
        <w:rPr>
          <w:rFonts w:ascii="Times New Roman" w:hAnsi="Times New Roman" w:cs="Times New Roman" w:hint="eastAsia"/>
          <w:sz w:val="18"/>
          <w:szCs w:val="18"/>
        </w:rPr>
        <w:t>年</w:t>
      </w:r>
      <w:r w:rsidR="00F743A2">
        <w:rPr>
          <w:rFonts w:ascii="Times New Roman" w:hAnsi="Times New Roman" w:cs="Times New Roman" w:hint="eastAsia"/>
          <w:sz w:val="18"/>
          <w:szCs w:val="18"/>
        </w:rPr>
        <w:t>7</w:t>
      </w:r>
      <w:r w:rsidR="00F743A2">
        <w:rPr>
          <w:rFonts w:ascii="Times New Roman" w:hAnsi="Times New Roman" w:cs="Times New Roman" w:hint="eastAsia"/>
          <w:sz w:val="18"/>
          <w:szCs w:val="18"/>
        </w:rPr>
        <w:t>月</w:t>
      </w:r>
      <w:r w:rsidR="00F743A2">
        <w:rPr>
          <w:rFonts w:ascii="Times New Roman" w:hAnsi="Times New Roman" w:cs="Times New Roman" w:hint="eastAsia"/>
          <w:sz w:val="18"/>
          <w:szCs w:val="18"/>
        </w:rPr>
        <w:t>18</w:t>
      </w:r>
      <w:r w:rsidR="00F743A2">
        <w:rPr>
          <w:rFonts w:ascii="Times New Roman" w:hAnsi="Times New Roman" w:cs="Times New Roman" w:hint="eastAsia"/>
          <w:sz w:val="18"/>
          <w:szCs w:val="18"/>
        </w:rPr>
        <w:t>日在香港联交所网站上披露的内幕消息</w:t>
      </w:r>
      <w:r w:rsidR="00F743A2" w:rsidRPr="00CB5520">
        <w:rPr>
          <w:rFonts w:ascii="Times New Roman" w:hAnsi="Times New Roman" w:cs="Times New Roman" w:hint="eastAsia"/>
          <w:sz w:val="18"/>
          <w:szCs w:val="18"/>
        </w:rPr>
        <w:t>。</w:t>
      </w:r>
    </w:p>
    <w:p w:rsidR="0015674F" w:rsidRPr="00BF238B" w:rsidRDefault="00D7058D">
      <w:pPr>
        <w:pStyle w:val="3"/>
        <w:spacing w:line="280" w:lineRule="exact"/>
        <w:jc w:val="left"/>
        <w:rPr>
          <w:rFonts w:ascii="Times New Roman" w:eastAsiaTheme="minorEastAsia" w:hAnsi="Times New Roman" w:cs="Times New Roman"/>
          <w:b/>
          <w:bCs/>
        </w:rPr>
      </w:pPr>
      <w:r w:rsidRPr="00BF238B">
        <w:rPr>
          <w:rFonts w:ascii="Times New Roman" w:eastAsiaTheme="minorEastAsia" w:hAnsi="Times New Roman" w:cs="Times New Roman"/>
          <w:b/>
          <w:bCs/>
        </w:rPr>
        <w:t>4</w:t>
      </w:r>
      <w:r w:rsidRPr="00BF238B">
        <w:rPr>
          <w:rFonts w:ascii="Times New Roman" w:eastAsiaTheme="minorEastAsia" w:hAnsi="Times New Roman" w:cs="Times New Roman"/>
          <w:b/>
          <w:bCs/>
        </w:rPr>
        <w:t>、控股股东或实际控制人变更情况</w:t>
      </w:r>
      <w:bookmarkEnd w:id="5"/>
    </w:p>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控股股东报告期内变更</w:t>
      </w:r>
    </w:p>
    <w:p w:rsidR="0015674F" w:rsidRPr="00BF238B" w:rsidRDefault="00D7058D">
      <w:pPr>
        <w:spacing w:before="40" w:after="40" w:line="240" w:lineRule="exact"/>
        <w:rPr>
          <w:rFonts w:ascii="Times New Roman" w:hAnsi="Times New Roman" w:cs="Times New Roman"/>
          <w:sz w:val="18"/>
          <w:szCs w:val="18"/>
        </w:rPr>
      </w:pPr>
      <w:r w:rsidRPr="005B0EE5">
        <w:rPr>
          <w:rFonts w:asciiTheme="minorEastAsia" w:hAnsiTheme="minorEastAsia" w:cs="Times New Roman"/>
          <w:sz w:val="18"/>
          <w:szCs w:val="18"/>
        </w:rPr>
        <w:lastRenderedPageBreak/>
        <w:t>□</w:t>
      </w:r>
      <w:r w:rsidRPr="00BF238B">
        <w:rPr>
          <w:rFonts w:ascii="Times New Roman" w:hAnsi="Times New Roman" w:cs="Times New Roman"/>
          <w:sz w:val="18"/>
          <w:szCs w:val="18"/>
        </w:rPr>
        <w:t>适用</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不适用</w:t>
      </w:r>
    </w:p>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公司报告期控股股东未发生变更。</w:t>
      </w:r>
    </w:p>
    <w:p w:rsidR="0015674F" w:rsidRPr="00BF238B" w:rsidRDefault="00D7058D">
      <w:pPr>
        <w:spacing w:before="100" w:after="100" w:line="240" w:lineRule="exact"/>
        <w:rPr>
          <w:rFonts w:ascii="Times New Roman" w:hAnsi="Times New Roman" w:cs="Times New Roman"/>
          <w:sz w:val="18"/>
          <w:szCs w:val="18"/>
        </w:rPr>
      </w:pPr>
      <w:r w:rsidRPr="00BF238B">
        <w:rPr>
          <w:rFonts w:ascii="Times New Roman" w:hAnsi="Times New Roman" w:cs="Times New Roman"/>
          <w:sz w:val="18"/>
          <w:szCs w:val="18"/>
        </w:rPr>
        <w:t>实际控制人报告期内变更</w:t>
      </w:r>
    </w:p>
    <w:p w:rsidR="0015674F" w:rsidRPr="00BF238B" w:rsidRDefault="00D7058D">
      <w:pPr>
        <w:spacing w:before="40" w:after="40" w:line="240" w:lineRule="exact"/>
        <w:rPr>
          <w:rFonts w:ascii="Times New Roman" w:hAnsi="Times New Roman" w:cs="Times New Roman"/>
          <w:sz w:val="18"/>
          <w:szCs w:val="18"/>
        </w:rPr>
      </w:pPr>
      <w:r w:rsidRPr="005B0EE5">
        <w:rPr>
          <w:rFonts w:asciiTheme="minorEastAsia" w:hAnsiTheme="minorEastAsia" w:cs="Times New Roman"/>
          <w:sz w:val="18"/>
          <w:szCs w:val="18"/>
        </w:rPr>
        <w:t>□</w:t>
      </w:r>
      <w:r w:rsidRPr="00BF238B">
        <w:rPr>
          <w:rFonts w:ascii="Times New Roman" w:hAnsi="Times New Roman" w:cs="Times New Roman"/>
          <w:sz w:val="18"/>
          <w:szCs w:val="18"/>
        </w:rPr>
        <w:t>适用</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不适用</w:t>
      </w:r>
    </w:p>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公司报告期实际控制人未发生变更。</w:t>
      </w:r>
    </w:p>
    <w:p w:rsidR="0015674F" w:rsidRPr="00BF238B" w:rsidRDefault="00D7058D">
      <w:pPr>
        <w:pStyle w:val="3"/>
        <w:spacing w:line="280" w:lineRule="exact"/>
        <w:jc w:val="left"/>
        <w:rPr>
          <w:rFonts w:ascii="Times New Roman" w:eastAsiaTheme="minorEastAsia" w:hAnsi="Times New Roman" w:cs="Times New Roman"/>
          <w:b/>
          <w:bCs/>
        </w:rPr>
      </w:pPr>
      <w:bookmarkStart w:id="7" w:name="_Toc988895"/>
      <w:r w:rsidRPr="00BF238B">
        <w:rPr>
          <w:rFonts w:ascii="Times New Roman" w:eastAsiaTheme="minorEastAsia" w:hAnsi="Times New Roman" w:cs="Times New Roman"/>
          <w:b/>
          <w:bCs/>
        </w:rPr>
        <w:t>5</w:t>
      </w:r>
      <w:r w:rsidRPr="00BF238B">
        <w:rPr>
          <w:rFonts w:ascii="Times New Roman" w:eastAsiaTheme="minorEastAsia" w:hAnsi="Times New Roman" w:cs="Times New Roman"/>
          <w:b/>
          <w:bCs/>
        </w:rPr>
        <w:t>、公司优先股股东总数及前</w:t>
      </w:r>
      <w:r w:rsidRPr="00BF238B">
        <w:rPr>
          <w:rFonts w:ascii="Times New Roman" w:eastAsiaTheme="minorEastAsia" w:hAnsi="Times New Roman" w:cs="Times New Roman"/>
          <w:b/>
          <w:bCs/>
        </w:rPr>
        <w:t>10</w:t>
      </w:r>
      <w:r w:rsidRPr="00BF238B">
        <w:rPr>
          <w:rFonts w:ascii="Times New Roman" w:eastAsiaTheme="minorEastAsia" w:hAnsi="Times New Roman" w:cs="Times New Roman"/>
          <w:b/>
          <w:bCs/>
        </w:rPr>
        <w:t>名优先股股东持股情况表</w:t>
      </w:r>
      <w:bookmarkEnd w:id="7"/>
    </w:p>
    <w:p w:rsidR="0015674F" w:rsidRPr="00BF238B" w:rsidRDefault="00D7058D">
      <w:pPr>
        <w:spacing w:before="40" w:after="40" w:line="240" w:lineRule="exact"/>
        <w:rPr>
          <w:rFonts w:ascii="Times New Roman" w:hAnsi="Times New Roman" w:cs="Times New Roman"/>
          <w:sz w:val="18"/>
          <w:szCs w:val="18"/>
        </w:rPr>
      </w:pPr>
      <w:r w:rsidRPr="005B0EE5">
        <w:rPr>
          <w:rFonts w:asciiTheme="minorEastAsia" w:hAnsiTheme="minorEastAsia" w:cs="Times New Roman"/>
          <w:sz w:val="18"/>
          <w:szCs w:val="18"/>
        </w:rPr>
        <w:t>□</w:t>
      </w:r>
      <w:r w:rsidRPr="00BF238B">
        <w:rPr>
          <w:rFonts w:ascii="Times New Roman" w:hAnsi="Times New Roman" w:cs="Times New Roman"/>
          <w:sz w:val="18"/>
          <w:szCs w:val="18"/>
        </w:rPr>
        <w:t>适用</w:t>
      </w:r>
      <w:r w:rsidRPr="00BF238B">
        <w:rPr>
          <w:rFonts w:ascii="Times New Roman" w:hAnsi="Times New Roman" w:cs="Times New Roman"/>
          <w:sz w:val="18"/>
          <w:szCs w:val="18"/>
        </w:rPr>
        <w:t xml:space="preserve"> </w:t>
      </w: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不适用</w:t>
      </w:r>
    </w:p>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公司报告期无优先股股东持股情况。</w:t>
      </w:r>
    </w:p>
    <w:p w:rsidR="0015674F" w:rsidRPr="00BF238B" w:rsidRDefault="00D7058D">
      <w:pPr>
        <w:pStyle w:val="3"/>
        <w:spacing w:line="280" w:lineRule="exact"/>
        <w:jc w:val="left"/>
        <w:rPr>
          <w:rFonts w:ascii="Times New Roman" w:eastAsiaTheme="minorEastAsia" w:hAnsi="Times New Roman" w:cs="Times New Roman"/>
          <w:b/>
          <w:bCs/>
        </w:rPr>
      </w:pPr>
      <w:bookmarkStart w:id="8" w:name="_Toc988896"/>
      <w:r w:rsidRPr="00BF238B">
        <w:rPr>
          <w:rFonts w:ascii="Times New Roman" w:eastAsiaTheme="minorEastAsia" w:hAnsi="Times New Roman" w:cs="Times New Roman"/>
          <w:b/>
          <w:bCs/>
        </w:rPr>
        <w:t>6</w:t>
      </w:r>
      <w:r w:rsidRPr="00BF238B">
        <w:rPr>
          <w:rFonts w:ascii="Times New Roman" w:eastAsiaTheme="minorEastAsia" w:hAnsi="Times New Roman" w:cs="Times New Roman"/>
          <w:b/>
          <w:bCs/>
        </w:rPr>
        <w:t>、在半年度报告批准报出日存续的债券情况</w:t>
      </w:r>
      <w:bookmarkEnd w:id="8"/>
    </w:p>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sym w:font="Wingdings 2" w:char="F052"/>
      </w:r>
      <w:r w:rsidRPr="00BF238B">
        <w:rPr>
          <w:rFonts w:ascii="Times New Roman" w:hAnsi="Times New Roman" w:cs="Times New Roman"/>
          <w:sz w:val="18"/>
          <w:szCs w:val="18"/>
        </w:rPr>
        <w:t>适用</w:t>
      </w:r>
      <w:r w:rsidRPr="00BF238B">
        <w:rPr>
          <w:rFonts w:ascii="Times New Roman" w:hAnsi="Times New Roman" w:cs="Times New Roman"/>
          <w:sz w:val="18"/>
          <w:szCs w:val="18"/>
        </w:rPr>
        <w:t xml:space="preserve"> </w:t>
      </w:r>
      <w:r w:rsidRPr="0054599F">
        <w:rPr>
          <w:rFonts w:asciiTheme="minorEastAsia" w:hAnsiTheme="minorEastAsia" w:cs="Times New Roman"/>
          <w:sz w:val="18"/>
          <w:szCs w:val="18"/>
        </w:rPr>
        <w:t>□</w:t>
      </w:r>
      <w:r w:rsidRPr="00BF238B">
        <w:rPr>
          <w:rFonts w:ascii="Times New Roman" w:hAnsi="Times New Roman" w:cs="Times New Roman"/>
          <w:sz w:val="18"/>
          <w:szCs w:val="18"/>
        </w:rPr>
        <w:t>不适用</w:t>
      </w:r>
    </w:p>
    <w:p w:rsidR="0015674F" w:rsidRPr="00BF238B" w:rsidRDefault="00D7058D">
      <w:pPr>
        <w:keepNext/>
        <w:keepLines/>
        <w:spacing w:before="300" w:after="300" w:line="280" w:lineRule="exact"/>
        <w:outlineLvl w:val="3"/>
        <w:rPr>
          <w:rFonts w:ascii="Times New Roman" w:hAnsi="Times New Roman" w:cs="Times New Roman"/>
          <w:b/>
          <w:bCs/>
          <w:sz w:val="18"/>
          <w:szCs w:val="18"/>
        </w:rPr>
      </w:pPr>
      <w:bookmarkStart w:id="9" w:name="_Toc988897"/>
      <w:r w:rsidRPr="00BF238B">
        <w:rPr>
          <w:rFonts w:ascii="Times New Roman" w:hAnsi="Times New Roman" w:cs="Times New Roman"/>
          <w:b/>
          <w:bCs/>
          <w:sz w:val="18"/>
          <w:szCs w:val="18"/>
        </w:rPr>
        <w:t>（</w:t>
      </w:r>
      <w:r w:rsidRPr="00BF238B">
        <w:rPr>
          <w:rFonts w:ascii="Times New Roman" w:hAnsi="Times New Roman" w:cs="Times New Roman"/>
          <w:b/>
          <w:bCs/>
          <w:sz w:val="18"/>
          <w:szCs w:val="18"/>
        </w:rPr>
        <w:t>1</w:t>
      </w:r>
      <w:r w:rsidRPr="00BF238B">
        <w:rPr>
          <w:rFonts w:ascii="Times New Roman" w:hAnsi="Times New Roman" w:cs="Times New Roman"/>
          <w:b/>
          <w:bCs/>
          <w:sz w:val="18"/>
          <w:szCs w:val="18"/>
        </w:rPr>
        <w:t>）</w:t>
      </w:r>
      <w:r w:rsidRPr="00BF238B">
        <w:rPr>
          <w:rFonts w:ascii="Times New Roman" w:hAnsi="Times New Roman" w:cs="Times New Roman"/>
          <w:b/>
          <w:bCs/>
          <w:sz w:val="18"/>
          <w:szCs w:val="18"/>
        </w:rPr>
        <w:t xml:space="preserve"> </w:t>
      </w:r>
      <w:r w:rsidRPr="00BF238B">
        <w:rPr>
          <w:rFonts w:ascii="Times New Roman" w:hAnsi="Times New Roman" w:cs="Times New Roman"/>
          <w:b/>
          <w:bCs/>
          <w:sz w:val="18"/>
          <w:szCs w:val="18"/>
        </w:rPr>
        <w:t>债券基本信息</w:t>
      </w:r>
      <w:r w:rsidRPr="00BF238B">
        <w:rPr>
          <w:rFonts w:ascii="Times New Roman" w:hAnsi="Times New Roman" w:cs="Times New Roman"/>
          <w:b/>
          <w:bCs/>
          <w:sz w:val="18"/>
          <w:szCs w:val="18"/>
        </w:rPr>
        <w:t xml:space="preserve"> </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559"/>
        <w:gridCol w:w="867"/>
        <w:gridCol w:w="1260"/>
        <w:gridCol w:w="1276"/>
        <w:gridCol w:w="1702"/>
        <w:gridCol w:w="591"/>
      </w:tblGrid>
      <w:tr w:rsidR="005C4939" w:rsidRPr="00BF238B" w:rsidTr="0054599F">
        <w:trPr>
          <w:trHeight w:val="284"/>
        </w:trPr>
        <w:tc>
          <w:tcPr>
            <w:tcW w:w="1258"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债券名称</w:t>
            </w:r>
          </w:p>
        </w:tc>
        <w:tc>
          <w:tcPr>
            <w:tcW w:w="804"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债券简称</w:t>
            </w:r>
          </w:p>
        </w:tc>
        <w:tc>
          <w:tcPr>
            <w:tcW w:w="447"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债券代码</w:t>
            </w:r>
          </w:p>
        </w:tc>
        <w:tc>
          <w:tcPr>
            <w:tcW w:w="650"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发行日</w:t>
            </w:r>
          </w:p>
        </w:tc>
        <w:tc>
          <w:tcPr>
            <w:tcW w:w="658"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到期日</w:t>
            </w:r>
          </w:p>
        </w:tc>
        <w:tc>
          <w:tcPr>
            <w:tcW w:w="878"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债券余额（万元）</w:t>
            </w:r>
          </w:p>
        </w:tc>
        <w:tc>
          <w:tcPr>
            <w:tcW w:w="305"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利率</w:t>
            </w:r>
          </w:p>
        </w:tc>
      </w:tr>
      <w:tr w:rsidR="005C4939" w:rsidRPr="00BF238B" w:rsidTr="0054599F">
        <w:trPr>
          <w:trHeight w:val="284"/>
        </w:trPr>
        <w:tc>
          <w:tcPr>
            <w:tcW w:w="1258" w:type="pct"/>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山东晨鸣纸业集团股份有限公司</w:t>
            </w:r>
            <w:r w:rsidRPr="00BF238B">
              <w:rPr>
                <w:rFonts w:ascii="Times New Roman" w:hAnsi="Times New Roman" w:cs="Times New Roman"/>
                <w:sz w:val="18"/>
                <w:szCs w:val="18"/>
              </w:rPr>
              <w:t>2017</w:t>
            </w:r>
            <w:r w:rsidRPr="00BF238B">
              <w:rPr>
                <w:rFonts w:ascii="Times New Roman" w:hAnsi="Times New Roman" w:cs="Times New Roman"/>
                <w:sz w:val="18"/>
                <w:szCs w:val="18"/>
              </w:rPr>
              <w:t>年度第一期中期票据</w:t>
            </w:r>
          </w:p>
        </w:tc>
        <w:tc>
          <w:tcPr>
            <w:tcW w:w="804" w:type="pct"/>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17</w:t>
            </w:r>
            <w:proofErr w:type="gramStart"/>
            <w:r w:rsidRPr="00BF238B">
              <w:rPr>
                <w:rFonts w:ascii="Times New Roman" w:hAnsi="Times New Roman" w:cs="Times New Roman"/>
                <w:sz w:val="18"/>
                <w:szCs w:val="18"/>
              </w:rPr>
              <w:t>鲁晨鸣</w:t>
            </w:r>
            <w:proofErr w:type="gramEnd"/>
            <w:r w:rsidRPr="00BF238B">
              <w:rPr>
                <w:rFonts w:ascii="Times New Roman" w:hAnsi="Times New Roman" w:cs="Times New Roman"/>
                <w:sz w:val="18"/>
                <w:szCs w:val="18"/>
              </w:rPr>
              <w:t>MTN001</w:t>
            </w:r>
          </w:p>
        </w:tc>
        <w:tc>
          <w:tcPr>
            <w:tcW w:w="447" w:type="pct"/>
            <w:vAlign w:val="center"/>
          </w:tcPr>
          <w:p w:rsidR="0015674F" w:rsidRPr="00BF238B" w:rsidRDefault="00D7058D">
            <w:pPr>
              <w:spacing w:line="240" w:lineRule="exact"/>
              <w:rPr>
                <w:rFonts w:ascii="Times New Roman" w:hAnsi="Times New Roman" w:cs="Times New Roman"/>
                <w:sz w:val="18"/>
                <w:szCs w:val="18"/>
              </w:rPr>
            </w:pPr>
            <w:r w:rsidRPr="00BF238B">
              <w:rPr>
                <w:rFonts w:ascii="Times New Roman" w:hAnsi="Times New Roman" w:cs="Times New Roman"/>
                <w:sz w:val="18"/>
                <w:szCs w:val="18"/>
              </w:rPr>
              <w:t>101779001</w:t>
            </w:r>
          </w:p>
        </w:tc>
        <w:tc>
          <w:tcPr>
            <w:tcW w:w="650" w:type="pct"/>
            <w:vAlign w:val="center"/>
          </w:tcPr>
          <w:p w:rsidR="0015674F" w:rsidRPr="00BF238B" w:rsidRDefault="00D7058D" w:rsidP="0054599F">
            <w:pPr>
              <w:spacing w:line="240" w:lineRule="exact"/>
              <w:jc w:val="center"/>
              <w:rPr>
                <w:rFonts w:ascii="Times New Roman" w:hAnsi="Times New Roman" w:cs="Times New Roman"/>
                <w:sz w:val="18"/>
                <w:szCs w:val="18"/>
              </w:rPr>
            </w:pPr>
            <w:r w:rsidRPr="00BF238B">
              <w:rPr>
                <w:rFonts w:ascii="Times New Roman" w:hAnsi="Times New Roman" w:cs="Times New Roman"/>
                <w:sz w:val="18"/>
                <w:szCs w:val="18"/>
              </w:rPr>
              <w:t>2017</w:t>
            </w:r>
            <w:r w:rsidRPr="00BF238B">
              <w:rPr>
                <w:rFonts w:ascii="Times New Roman" w:hAnsi="Times New Roman" w:cs="Times New Roman"/>
                <w:sz w:val="18"/>
                <w:szCs w:val="18"/>
              </w:rPr>
              <w:t>年</w:t>
            </w:r>
            <w:r w:rsidRPr="00BF238B">
              <w:rPr>
                <w:rFonts w:ascii="Times New Roman" w:hAnsi="Times New Roman" w:cs="Times New Roman"/>
                <w:sz w:val="18"/>
                <w:szCs w:val="18"/>
              </w:rPr>
              <w:t>07</w:t>
            </w:r>
            <w:r w:rsidRPr="00BF238B">
              <w:rPr>
                <w:rFonts w:ascii="Times New Roman" w:hAnsi="Times New Roman" w:cs="Times New Roman"/>
                <w:sz w:val="18"/>
                <w:szCs w:val="18"/>
              </w:rPr>
              <w:t>月</w:t>
            </w:r>
            <w:r w:rsidRPr="00BF238B">
              <w:rPr>
                <w:rFonts w:ascii="Times New Roman" w:hAnsi="Times New Roman" w:cs="Times New Roman"/>
                <w:sz w:val="18"/>
                <w:szCs w:val="18"/>
              </w:rPr>
              <w:t>11</w:t>
            </w:r>
            <w:r w:rsidRPr="00BF238B">
              <w:rPr>
                <w:rFonts w:ascii="Times New Roman" w:hAnsi="Times New Roman" w:cs="Times New Roman"/>
                <w:sz w:val="18"/>
                <w:szCs w:val="18"/>
              </w:rPr>
              <w:t>日</w:t>
            </w:r>
          </w:p>
        </w:tc>
        <w:tc>
          <w:tcPr>
            <w:tcW w:w="658" w:type="pct"/>
            <w:vAlign w:val="center"/>
          </w:tcPr>
          <w:p w:rsidR="0015674F" w:rsidRPr="00BF238B" w:rsidRDefault="00F743A2" w:rsidP="005B0EE5">
            <w:pPr>
              <w:spacing w:line="240" w:lineRule="exact"/>
              <w:jc w:val="center"/>
              <w:rPr>
                <w:rFonts w:ascii="Times New Roman" w:hAnsi="Times New Roman" w:cs="Times New Roman"/>
                <w:sz w:val="18"/>
                <w:szCs w:val="18"/>
              </w:rPr>
            </w:pPr>
            <w:r>
              <w:rPr>
                <w:rFonts w:ascii="Times New Roman" w:hAnsi="Times New Roman" w:cs="Times New Roman"/>
                <w:sz w:val="18"/>
                <w:szCs w:val="18"/>
              </w:rPr>
              <w:t>2023</w:t>
            </w:r>
            <w:r>
              <w:rPr>
                <w:rFonts w:ascii="Times New Roman" w:hAnsi="Times New Roman" w:cs="Times New Roman" w:hint="eastAsia"/>
                <w:sz w:val="18"/>
                <w:szCs w:val="18"/>
              </w:rPr>
              <w:t>年</w:t>
            </w:r>
            <w:r>
              <w:rPr>
                <w:rFonts w:ascii="Times New Roman" w:hAnsi="Times New Roman" w:cs="Times New Roman"/>
                <w:sz w:val="18"/>
                <w:szCs w:val="18"/>
              </w:rPr>
              <w:t>07</w:t>
            </w:r>
            <w:r>
              <w:rPr>
                <w:rFonts w:ascii="Times New Roman" w:hAnsi="Times New Roman" w:cs="Times New Roman" w:hint="eastAsia"/>
                <w:sz w:val="18"/>
                <w:szCs w:val="18"/>
              </w:rPr>
              <w:t>月</w:t>
            </w:r>
            <w:r>
              <w:rPr>
                <w:rFonts w:ascii="Times New Roman" w:hAnsi="Times New Roman" w:cs="Times New Roman"/>
                <w:sz w:val="18"/>
                <w:szCs w:val="18"/>
              </w:rPr>
              <w:t>12</w:t>
            </w:r>
            <w:r>
              <w:rPr>
                <w:rFonts w:ascii="Times New Roman" w:hAnsi="Times New Roman" w:cs="Times New Roman" w:hint="eastAsia"/>
                <w:sz w:val="18"/>
                <w:szCs w:val="18"/>
              </w:rPr>
              <w:t>日</w:t>
            </w:r>
          </w:p>
        </w:tc>
        <w:tc>
          <w:tcPr>
            <w:tcW w:w="878"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100,000</w:t>
            </w:r>
            <w:r w:rsidR="005B0EE5">
              <w:rPr>
                <w:rFonts w:ascii="Times New Roman" w:hAnsi="Times New Roman" w:cs="Times New Roman" w:hint="eastAsia"/>
                <w:sz w:val="18"/>
                <w:szCs w:val="18"/>
              </w:rPr>
              <w:t>.00</w:t>
            </w:r>
          </w:p>
        </w:tc>
        <w:tc>
          <w:tcPr>
            <w:tcW w:w="305" w:type="pct"/>
            <w:vAlign w:val="center"/>
          </w:tcPr>
          <w:p w:rsidR="0015674F" w:rsidRPr="00BF238B" w:rsidRDefault="00D7058D" w:rsidP="005B0EE5">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8.97%</w:t>
            </w:r>
          </w:p>
        </w:tc>
      </w:tr>
    </w:tbl>
    <w:p w:rsidR="00F743A2" w:rsidRDefault="005B0EE5" w:rsidP="002A3543">
      <w:pPr>
        <w:autoSpaceDE w:val="0"/>
        <w:autoSpaceDN w:val="0"/>
        <w:adjustRightInd w:val="0"/>
        <w:spacing w:before="40" w:after="40"/>
        <w:jc w:val="both"/>
        <w:rPr>
          <w:rFonts w:ascii="Times New Roman" w:hAnsi="Times New Roman" w:cs="Times New Roman"/>
          <w:sz w:val="18"/>
          <w:szCs w:val="18"/>
        </w:rPr>
      </w:pPr>
      <w:bookmarkStart w:id="10" w:name="_Toc988898"/>
      <w:r>
        <w:rPr>
          <w:rFonts w:ascii="Times New Roman" w:hAnsi="Times New Roman" w:cs="Times New Roman" w:hint="eastAsia"/>
          <w:sz w:val="18"/>
          <w:szCs w:val="18"/>
        </w:rPr>
        <w:t>其他说明：</w:t>
      </w:r>
    </w:p>
    <w:p w:rsidR="005B0EE5" w:rsidRDefault="005B0EE5" w:rsidP="00D33943">
      <w:pPr>
        <w:autoSpaceDE w:val="0"/>
        <w:autoSpaceDN w:val="0"/>
        <w:adjustRightInd w:val="0"/>
        <w:spacing w:before="40" w:after="40"/>
        <w:ind w:firstLineChars="200" w:firstLine="360"/>
        <w:jc w:val="both"/>
        <w:rPr>
          <w:rFonts w:ascii="Times New Roman" w:hAnsi="Times New Roman" w:cs="Times New Roman"/>
          <w:sz w:val="18"/>
          <w:szCs w:val="18"/>
        </w:rPr>
      </w:pPr>
      <w:r>
        <w:rPr>
          <w:rFonts w:ascii="Times New Roman" w:hAnsi="Times New Roman" w:cs="Times New Roman" w:hint="eastAsia"/>
          <w:sz w:val="18"/>
          <w:szCs w:val="18"/>
        </w:rPr>
        <w:t>根据《山东晨鸣纸业集团股份有限公司</w:t>
      </w:r>
      <w:r>
        <w:rPr>
          <w:rFonts w:ascii="Times New Roman" w:hAnsi="Times New Roman" w:cs="Times New Roman"/>
          <w:sz w:val="18"/>
          <w:szCs w:val="18"/>
        </w:rPr>
        <w:t>2017</w:t>
      </w:r>
      <w:r w:rsidRPr="004C1AF5">
        <w:rPr>
          <w:rFonts w:ascii="Times New Roman" w:hAnsi="Times New Roman" w:cs="Times New Roman"/>
          <w:sz w:val="18"/>
          <w:szCs w:val="18"/>
        </w:rPr>
        <w:t>年度第一期中期票据募集说明书</w:t>
      </w:r>
      <w:r>
        <w:rPr>
          <w:rFonts w:ascii="Times New Roman" w:hAnsi="Times New Roman" w:cs="Times New Roman" w:hint="eastAsia"/>
          <w:sz w:val="18"/>
          <w:szCs w:val="18"/>
        </w:rPr>
        <w:t>》约定，“</w:t>
      </w:r>
      <w:r w:rsidRPr="004C1AF5">
        <w:rPr>
          <w:rFonts w:ascii="Times New Roman" w:hAnsi="Times New Roman" w:cs="Times New Roman"/>
          <w:sz w:val="18"/>
          <w:szCs w:val="18"/>
        </w:rPr>
        <w:t>17</w:t>
      </w:r>
      <w:r w:rsidRPr="004C1AF5">
        <w:rPr>
          <w:rFonts w:ascii="Times New Roman" w:hAnsi="Times New Roman" w:cs="Times New Roman"/>
          <w:sz w:val="18"/>
          <w:szCs w:val="18"/>
        </w:rPr>
        <w:t>鲁晨鸣</w:t>
      </w:r>
      <w:r w:rsidRPr="004C1AF5">
        <w:rPr>
          <w:rFonts w:ascii="Times New Roman" w:hAnsi="Times New Roman" w:cs="Times New Roman"/>
          <w:sz w:val="18"/>
          <w:szCs w:val="18"/>
        </w:rPr>
        <w:t>MTN001</w:t>
      </w:r>
      <w:r>
        <w:rPr>
          <w:rFonts w:ascii="Times New Roman" w:hAnsi="Times New Roman" w:cs="Times New Roman" w:hint="eastAsia"/>
          <w:sz w:val="18"/>
          <w:szCs w:val="18"/>
        </w:rPr>
        <w:t>”设有发行人赎回选择权。</w:t>
      </w:r>
      <w:r>
        <w:rPr>
          <w:rFonts w:ascii="Times New Roman" w:hAnsi="Times New Roman" w:cs="Times New Roman" w:hint="eastAsia"/>
          <w:sz w:val="18"/>
          <w:szCs w:val="18"/>
        </w:rPr>
        <w:t>2023</w:t>
      </w:r>
      <w:r>
        <w:rPr>
          <w:rFonts w:ascii="Times New Roman" w:hAnsi="Times New Roman" w:cs="Times New Roman" w:hint="eastAsia"/>
          <w:sz w:val="18"/>
          <w:szCs w:val="18"/>
        </w:rPr>
        <w:t>年</w:t>
      </w:r>
      <w:r>
        <w:rPr>
          <w:rFonts w:ascii="Times New Roman" w:hAnsi="Times New Roman" w:cs="Times New Roman" w:hint="eastAsia"/>
          <w:sz w:val="18"/>
          <w:szCs w:val="18"/>
        </w:rPr>
        <w:t>5</w:t>
      </w:r>
      <w:r>
        <w:rPr>
          <w:rFonts w:ascii="Times New Roman" w:hAnsi="Times New Roman" w:cs="Times New Roman" w:hint="eastAsia"/>
          <w:sz w:val="18"/>
          <w:szCs w:val="18"/>
        </w:rPr>
        <w:t>月</w:t>
      </w:r>
      <w:r>
        <w:rPr>
          <w:rFonts w:ascii="Times New Roman" w:hAnsi="Times New Roman" w:cs="Times New Roman" w:hint="eastAsia"/>
          <w:sz w:val="18"/>
          <w:szCs w:val="18"/>
        </w:rPr>
        <w:t>11</w:t>
      </w:r>
      <w:r>
        <w:rPr>
          <w:rFonts w:ascii="Times New Roman" w:hAnsi="Times New Roman" w:cs="Times New Roman" w:hint="eastAsia"/>
          <w:sz w:val="18"/>
          <w:szCs w:val="18"/>
        </w:rPr>
        <w:t>日，公司于</w:t>
      </w:r>
      <w:r w:rsidRPr="00147E8B">
        <w:rPr>
          <w:rFonts w:ascii="Times New Roman" w:hAnsi="Times New Roman" w:cs="Times New Roman" w:hint="eastAsia"/>
          <w:sz w:val="18"/>
          <w:szCs w:val="18"/>
        </w:rPr>
        <w:t>上海清算所（</w:t>
      </w:r>
      <w:r w:rsidRPr="00147E8B">
        <w:rPr>
          <w:rFonts w:ascii="Times New Roman" w:hAnsi="Times New Roman" w:cs="Times New Roman" w:hint="eastAsia"/>
          <w:sz w:val="18"/>
          <w:szCs w:val="18"/>
        </w:rPr>
        <w:t>www.shclearing.com</w:t>
      </w:r>
      <w:r w:rsidRPr="00147E8B">
        <w:rPr>
          <w:rFonts w:ascii="Times New Roman" w:hAnsi="Times New Roman" w:cs="Times New Roman" w:hint="eastAsia"/>
          <w:sz w:val="18"/>
          <w:szCs w:val="18"/>
        </w:rPr>
        <w:t>）和中国货币网（</w:t>
      </w:r>
      <w:r w:rsidRPr="00147E8B">
        <w:rPr>
          <w:rFonts w:ascii="Times New Roman" w:hAnsi="Times New Roman" w:cs="Times New Roman" w:hint="eastAsia"/>
          <w:sz w:val="18"/>
          <w:szCs w:val="18"/>
        </w:rPr>
        <w:t>www.chinamoney.com.cn</w:t>
      </w:r>
      <w:r w:rsidRPr="00147E8B">
        <w:rPr>
          <w:rFonts w:ascii="Times New Roman" w:hAnsi="Times New Roman" w:cs="Times New Roman" w:hint="eastAsia"/>
          <w:sz w:val="18"/>
          <w:szCs w:val="18"/>
        </w:rPr>
        <w:t>）</w:t>
      </w:r>
      <w:r>
        <w:rPr>
          <w:rFonts w:ascii="Times New Roman" w:hAnsi="Times New Roman" w:cs="Times New Roman" w:hint="eastAsia"/>
          <w:sz w:val="18"/>
          <w:szCs w:val="18"/>
        </w:rPr>
        <w:t>披露了《</w:t>
      </w:r>
      <w:r w:rsidRPr="00147E8B">
        <w:rPr>
          <w:rFonts w:ascii="Times New Roman" w:hAnsi="Times New Roman" w:cs="Times New Roman"/>
          <w:sz w:val="18"/>
          <w:szCs w:val="18"/>
        </w:rPr>
        <w:t>关于山东晨鸣纸业集团股份有限公司</w:t>
      </w:r>
      <w:r w:rsidRPr="00147E8B">
        <w:rPr>
          <w:rFonts w:ascii="Times New Roman" w:hAnsi="Times New Roman" w:cs="Times New Roman"/>
          <w:sz w:val="18"/>
          <w:szCs w:val="18"/>
        </w:rPr>
        <w:t>2017</w:t>
      </w:r>
      <w:r w:rsidRPr="00147E8B">
        <w:rPr>
          <w:rFonts w:ascii="Times New Roman" w:hAnsi="Times New Roman" w:cs="Times New Roman"/>
          <w:sz w:val="18"/>
          <w:szCs w:val="18"/>
        </w:rPr>
        <w:t>年度第一期中期票据发行人赎回选择权行权公告</w:t>
      </w:r>
      <w:r>
        <w:rPr>
          <w:rFonts w:ascii="Times New Roman" w:hAnsi="Times New Roman" w:cs="Times New Roman" w:hint="eastAsia"/>
          <w:sz w:val="18"/>
          <w:szCs w:val="18"/>
        </w:rPr>
        <w:t>》、《</w:t>
      </w:r>
      <w:hyperlink r:id="rId7" w:history="1">
        <w:r w:rsidRPr="00147E8B">
          <w:rPr>
            <w:rFonts w:ascii="Times New Roman" w:hAnsi="Times New Roman" w:cs="Times New Roman"/>
            <w:sz w:val="18"/>
            <w:szCs w:val="18"/>
          </w:rPr>
          <w:t>山东晨鸣纸业集团股份有限公司</w:t>
        </w:r>
        <w:r w:rsidRPr="00147E8B">
          <w:rPr>
            <w:rFonts w:ascii="Times New Roman" w:hAnsi="Times New Roman" w:cs="Times New Roman"/>
            <w:sz w:val="18"/>
            <w:szCs w:val="18"/>
          </w:rPr>
          <w:t>2017</w:t>
        </w:r>
        <w:r w:rsidRPr="00147E8B">
          <w:rPr>
            <w:rFonts w:ascii="Times New Roman" w:hAnsi="Times New Roman" w:cs="Times New Roman"/>
            <w:sz w:val="18"/>
            <w:szCs w:val="18"/>
          </w:rPr>
          <w:t>年度第一期中期票据兑付公告</w:t>
        </w:r>
      </w:hyperlink>
      <w:r>
        <w:rPr>
          <w:rFonts w:ascii="Times New Roman" w:hAnsi="Times New Roman" w:cs="Times New Roman" w:hint="eastAsia"/>
          <w:sz w:val="18"/>
          <w:szCs w:val="18"/>
        </w:rPr>
        <w:t>》，公司选择全额赎回“</w:t>
      </w:r>
      <w:r w:rsidRPr="004C1AF5">
        <w:rPr>
          <w:rFonts w:ascii="Times New Roman" w:hAnsi="Times New Roman" w:cs="Times New Roman"/>
          <w:sz w:val="18"/>
          <w:szCs w:val="18"/>
        </w:rPr>
        <w:t>17</w:t>
      </w:r>
      <w:r w:rsidRPr="004C1AF5">
        <w:rPr>
          <w:rFonts w:ascii="Times New Roman" w:hAnsi="Times New Roman" w:cs="Times New Roman"/>
          <w:sz w:val="18"/>
          <w:szCs w:val="18"/>
        </w:rPr>
        <w:t>鲁晨鸣</w:t>
      </w:r>
      <w:r w:rsidRPr="004C1AF5">
        <w:rPr>
          <w:rFonts w:ascii="Times New Roman" w:hAnsi="Times New Roman" w:cs="Times New Roman"/>
          <w:sz w:val="18"/>
          <w:szCs w:val="18"/>
        </w:rPr>
        <w:t>MTN001</w:t>
      </w:r>
      <w:r>
        <w:rPr>
          <w:rFonts w:ascii="Times New Roman" w:hAnsi="Times New Roman" w:cs="Times New Roman" w:hint="eastAsia"/>
          <w:sz w:val="18"/>
          <w:szCs w:val="18"/>
        </w:rPr>
        <w:t>”，于</w:t>
      </w:r>
      <w:r>
        <w:rPr>
          <w:rFonts w:ascii="Times New Roman" w:hAnsi="Times New Roman" w:cs="Times New Roman" w:hint="eastAsia"/>
          <w:sz w:val="18"/>
          <w:szCs w:val="18"/>
        </w:rPr>
        <w:t>2023</w:t>
      </w:r>
      <w:r>
        <w:rPr>
          <w:rFonts w:ascii="Times New Roman" w:hAnsi="Times New Roman" w:cs="Times New Roman" w:hint="eastAsia"/>
          <w:sz w:val="18"/>
          <w:szCs w:val="18"/>
        </w:rPr>
        <w:t>年</w:t>
      </w:r>
      <w:r>
        <w:rPr>
          <w:rFonts w:ascii="Times New Roman" w:hAnsi="Times New Roman" w:cs="Times New Roman" w:hint="eastAsia"/>
          <w:sz w:val="18"/>
          <w:szCs w:val="18"/>
        </w:rPr>
        <w:t>7</w:t>
      </w:r>
      <w:r>
        <w:rPr>
          <w:rFonts w:ascii="Times New Roman" w:hAnsi="Times New Roman" w:cs="Times New Roman" w:hint="eastAsia"/>
          <w:sz w:val="18"/>
          <w:szCs w:val="18"/>
        </w:rPr>
        <w:t>月</w:t>
      </w:r>
      <w:r>
        <w:rPr>
          <w:rFonts w:ascii="Times New Roman" w:hAnsi="Times New Roman" w:cs="Times New Roman" w:hint="eastAsia"/>
          <w:sz w:val="18"/>
          <w:szCs w:val="18"/>
        </w:rPr>
        <w:t>12</w:t>
      </w:r>
      <w:r>
        <w:rPr>
          <w:rFonts w:ascii="Times New Roman" w:hAnsi="Times New Roman" w:cs="Times New Roman" w:hint="eastAsia"/>
          <w:sz w:val="18"/>
          <w:szCs w:val="18"/>
        </w:rPr>
        <w:t>日完成本息兑付工作，至此，公司所有债券全部兑付完成。</w:t>
      </w:r>
    </w:p>
    <w:p w:rsidR="0015674F" w:rsidRPr="00BF238B" w:rsidRDefault="00D7058D">
      <w:pPr>
        <w:keepNext/>
        <w:keepLines/>
        <w:spacing w:before="300" w:after="300" w:line="280" w:lineRule="exact"/>
        <w:outlineLvl w:val="3"/>
        <w:rPr>
          <w:rFonts w:ascii="Times New Roman" w:hAnsi="Times New Roman" w:cs="Times New Roman"/>
          <w:b/>
          <w:bCs/>
          <w:sz w:val="18"/>
          <w:szCs w:val="18"/>
        </w:rPr>
      </w:pPr>
      <w:r w:rsidRPr="00BF238B">
        <w:rPr>
          <w:rFonts w:ascii="Times New Roman" w:hAnsi="Times New Roman" w:cs="Times New Roman"/>
          <w:b/>
          <w:bCs/>
          <w:sz w:val="18"/>
          <w:szCs w:val="18"/>
        </w:rPr>
        <w:t>（</w:t>
      </w:r>
      <w:r w:rsidRPr="00BF238B">
        <w:rPr>
          <w:rFonts w:ascii="Times New Roman" w:hAnsi="Times New Roman" w:cs="Times New Roman"/>
          <w:b/>
          <w:bCs/>
          <w:sz w:val="18"/>
          <w:szCs w:val="18"/>
        </w:rPr>
        <w:t>2</w:t>
      </w:r>
      <w:r w:rsidRPr="00BF238B">
        <w:rPr>
          <w:rFonts w:ascii="Times New Roman" w:hAnsi="Times New Roman" w:cs="Times New Roman"/>
          <w:b/>
          <w:bCs/>
          <w:sz w:val="18"/>
          <w:szCs w:val="18"/>
        </w:rPr>
        <w:t>）</w:t>
      </w:r>
      <w:r w:rsidRPr="00BF238B">
        <w:rPr>
          <w:rFonts w:ascii="Times New Roman" w:hAnsi="Times New Roman" w:cs="Times New Roman"/>
          <w:b/>
          <w:bCs/>
          <w:sz w:val="18"/>
          <w:szCs w:val="18"/>
        </w:rPr>
        <w:t xml:space="preserve"> </w:t>
      </w:r>
      <w:r w:rsidRPr="00BF238B">
        <w:rPr>
          <w:rFonts w:ascii="Times New Roman" w:hAnsi="Times New Roman" w:cs="Times New Roman"/>
          <w:b/>
          <w:bCs/>
          <w:sz w:val="18"/>
          <w:szCs w:val="18"/>
        </w:rPr>
        <w:t>截至报告期末的财务指标</w:t>
      </w:r>
      <w:bookmarkEnd w:id="10"/>
    </w:p>
    <w:p w:rsidR="0015674F" w:rsidRPr="00BF238B" w:rsidRDefault="00D7058D">
      <w:pPr>
        <w:spacing w:before="40" w:after="40" w:line="240" w:lineRule="exact"/>
        <w:jc w:val="right"/>
        <w:rPr>
          <w:rFonts w:ascii="Times New Roman" w:hAnsi="Times New Roman" w:cs="Times New Roman"/>
          <w:sz w:val="18"/>
          <w:szCs w:val="18"/>
        </w:rPr>
      </w:pPr>
      <w:r w:rsidRPr="00BF238B">
        <w:rPr>
          <w:rFonts w:ascii="Times New Roman" w:hAnsi="Times New Roman" w:cs="Times New Roman"/>
          <w:sz w:val="18"/>
          <w:szCs w:val="18"/>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93"/>
        <w:gridCol w:w="3550"/>
        <w:gridCol w:w="3550"/>
      </w:tblGrid>
      <w:tr w:rsidR="0015674F" w:rsidRPr="00BF238B" w:rsidTr="00176E6B">
        <w:trPr>
          <w:trHeight w:val="284"/>
        </w:trPr>
        <w:tc>
          <w:tcPr>
            <w:tcW w:w="1338" w:type="pct"/>
            <w:shd w:val="clear" w:color="auto" w:fill="D9D9D9" w:themeFill="background1" w:themeFillShade="D9"/>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项目</w:t>
            </w:r>
          </w:p>
        </w:tc>
        <w:tc>
          <w:tcPr>
            <w:tcW w:w="183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本报告期末</w:t>
            </w:r>
          </w:p>
        </w:tc>
        <w:tc>
          <w:tcPr>
            <w:tcW w:w="183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上年末</w:t>
            </w:r>
          </w:p>
        </w:tc>
      </w:tr>
      <w:tr w:rsidR="0015674F" w:rsidRPr="00BF238B" w:rsidTr="00176E6B">
        <w:trPr>
          <w:trHeight w:val="284"/>
        </w:trPr>
        <w:tc>
          <w:tcPr>
            <w:tcW w:w="1338" w:type="pct"/>
            <w:shd w:val="clear" w:color="auto" w:fill="D9D9D9" w:themeFill="background1" w:themeFillShade="D9"/>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资产负债率</w:t>
            </w:r>
          </w:p>
        </w:tc>
        <w:tc>
          <w:tcPr>
            <w:tcW w:w="183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72.28%</w:t>
            </w:r>
          </w:p>
        </w:tc>
        <w:tc>
          <w:tcPr>
            <w:tcW w:w="183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71.85%</w:t>
            </w:r>
          </w:p>
        </w:tc>
      </w:tr>
      <w:tr w:rsidR="005B0EE5" w:rsidRPr="00BF238B" w:rsidTr="00176E6B">
        <w:trPr>
          <w:trHeight w:val="284"/>
        </w:trPr>
        <w:tc>
          <w:tcPr>
            <w:tcW w:w="1338" w:type="pct"/>
            <w:shd w:val="clear" w:color="auto" w:fill="D9D9D9" w:themeFill="background1" w:themeFillShade="D9"/>
            <w:vAlign w:val="center"/>
          </w:tcPr>
          <w:p w:rsidR="005B0EE5" w:rsidRPr="00BF238B" w:rsidRDefault="005B0EE5">
            <w:pPr>
              <w:spacing w:line="240" w:lineRule="exact"/>
              <w:rPr>
                <w:rFonts w:ascii="Times New Roman" w:hAnsi="Times New Roman" w:cs="Times New Roman"/>
                <w:sz w:val="18"/>
                <w:szCs w:val="18"/>
              </w:rPr>
            </w:pPr>
            <w:r w:rsidRPr="00BF238B">
              <w:rPr>
                <w:rFonts w:ascii="Times New Roman" w:hAnsi="Times New Roman" w:cs="Times New Roman"/>
                <w:sz w:val="18"/>
                <w:szCs w:val="18"/>
              </w:rPr>
              <w:t>流动比率</w:t>
            </w:r>
          </w:p>
        </w:tc>
        <w:tc>
          <w:tcPr>
            <w:tcW w:w="1831" w:type="pct"/>
            <w:vAlign w:val="center"/>
          </w:tcPr>
          <w:p w:rsidR="005B0EE5" w:rsidRPr="001D55BB" w:rsidRDefault="005B0EE5" w:rsidP="0024466D">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62.61%</w:t>
            </w:r>
          </w:p>
        </w:tc>
        <w:tc>
          <w:tcPr>
            <w:tcW w:w="1831" w:type="pct"/>
            <w:vAlign w:val="center"/>
          </w:tcPr>
          <w:p w:rsidR="005B0EE5" w:rsidRPr="001D55BB" w:rsidRDefault="005B0EE5" w:rsidP="0024466D">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63.04%</w:t>
            </w:r>
          </w:p>
        </w:tc>
      </w:tr>
      <w:tr w:rsidR="005B0EE5" w:rsidRPr="00BF238B" w:rsidTr="00176E6B">
        <w:trPr>
          <w:trHeight w:val="284"/>
        </w:trPr>
        <w:tc>
          <w:tcPr>
            <w:tcW w:w="1338" w:type="pct"/>
            <w:shd w:val="clear" w:color="auto" w:fill="D9D9D9" w:themeFill="background1" w:themeFillShade="D9"/>
            <w:vAlign w:val="center"/>
          </w:tcPr>
          <w:p w:rsidR="005B0EE5" w:rsidRPr="00BF238B" w:rsidRDefault="005B0EE5">
            <w:pPr>
              <w:spacing w:line="240" w:lineRule="exact"/>
              <w:rPr>
                <w:rFonts w:ascii="Times New Roman" w:hAnsi="Times New Roman" w:cs="Times New Roman"/>
                <w:sz w:val="18"/>
                <w:szCs w:val="18"/>
              </w:rPr>
            </w:pPr>
            <w:r w:rsidRPr="00BF238B">
              <w:rPr>
                <w:rFonts w:ascii="Times New Roman" w:hAnsi="Times New Roman" w:cs="Times New Roman"/>
                <w:sz w:val="18"/>
                <w:szCs w:val="18"/>
              </w:rPr>
              <w:t>速动比率</w:t>
            </w:r>
          </w:p>
        </w:tc>
        <w:tc>
          <w:tcPr>
            <w:tcW w:w="1831" w:type="pct"/>
            <w:vAlign w:val="center"/>
          </w:tcPr>
          <w:p w:rsidR="005B0EE5" w:rsidRPr="001D55BB" w:rsidRDefault="005B0EE5" w:rsidP="0024466D">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49.20%</w:t>
            </w:r>
          </w:p>
        </w:tc>
        <w:tc>
          <w:tcPr>
            <w:tcW w:w="1831" w:type="pct"/>
            <w:vAlign w:val="center"/>
          </w:tcPr>
          <w:p w:rsidR="005B0EE5" w:rsidRPr="001D55BB" w:rsidRDefault="005B0EE5" w:rsidP="0024466D">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49.90%</w:t>
            </w:r>
          </w:p>
        </w:tc>
      </w:tr>
      <w:tr w:rsidR="0015674F" w:rsidRPr="00BF238B" w:rsidTr="00176E6B">
        <w:trPr>
          <w:trHeight w:val="284"/>
        </w:trPr>
        <w:tc>
          <w:tcPr>
            <w:tcW w:w="1338" w:type="pct"/>
            <w:shd w:val="clear" w:color="auto" w:fill="D9D9D9" w:themeFill="background1" w:themeFillShade="D9"/>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项目</w:t>
            </w:r>
          </w:p>
        </w:tc>
        <w:tc>
          <w:tcPr>
            <w:tcW w:w="183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本报告期</w:t>
            </w:r>
          </w:p>
        </w:tc>
        <w:tc>
          <w:tcPr>
            <w:tcW w:w="1831" w:type="pct"/>
            <w:shd w:val="clear" w:color="auto" w:fill="D3D3D3"/>
            <w:vAlign w:val="center"/>
          </w:tcPr>
          <w:p w:rsidR="0015674F" w:rsidRPr="00BF238B" w:rsidRDefault="00D7058D">
            <w:pPr>
              <w:spacing w:before="40" w:after="40" w:line="240" w:lineRule="exact"/>
              <w:jc w:val="center"/>
              <w:rPr>
                <w:rFonts w:ascii="Times New Roman" w:hAnsi="Times New Roman" w:cs="Times New Roman"/>
                <w:sz w:val="18"/>
                <w:szCs w:val="18"/>
              </w:rPr>
            </w:pPr>
            <w:r w:rsidRPr="00BF238B">
              <w:rPr>
                <w:rFonts w:ascii="Times New Roman" w:hAnsi="Times New Roman" w:cs="Times New Roman"/>
                <w:sz w:val="18"/>
                <w:szCs w:val="18"/>
              </w:rPr>
              <w:t>上年同期</w:t>
            </w:r>
          </w:p>
        </w:tc>
      </w:tr>
      <w:tr w:rsidR="009103C5" w:rsidRPr="00BF238B" w:rsidTr="00176E6B">
        <w:trPr>
          <w:trHeight w:val="284"/>
        </w:trPr>
        <w:tc>
          <w:tcPr>
            <w:tcW w:w="1338" w:type="pct"/>
            <w:shd w:val="clear" w:color="auto" w:fill="D9D9D9" w:themeFill="background1" w:themeFillShade="D9"/>
            <w:vAlign w:val="center"/>
          </w:tcPr>
          <w:p w:rsidR="009103C5" w:rsidRPr="00BF238B" w:rsidRDefault="009103C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扣除非经常性损益后净利润</w:t>
            </w:r>
          </w:p>
        </w:tc>
        <w:tc>
          <w:tcPr>
            <w:tcW w:w="1831" w:type="pct"/>
            <w:vAlign w:val="center"/>
          </w:tcPr>
          <w:p w:rsidR="009103C5" w:rsidRPr="00BF238B" w:rsidRDefault="009103C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    </w:t>
            </w:r>
            <w:r w:rsidRPr="00845BF5">
              <w:rPr>
                <w:rFonts w:ascii="Times New Roman" w:hAnsi="Times New Roman" w:cs="Times New Roman"/>
                <w:color w:val="000000"/>
                <w:sz w:val="18"/>
                <w:szCs w:val="18"/>
              </w:rPr>
              <w:t xml:space="preserve"> -81,183.92</w:t>
            </w:r>
            <w:r>
              <w:rPr>
                <w:rFonts w:ascii="Times New Roman" w:hAnsi="Times New Roman" w:cs="Times New Roman"/>
                <w:color w:val="000000"/>
                <w:sz w:val="18"/>
                <w:szCs w:val="18"/>
              </w:rPr>
              <w:t xml:space="preserve"> </w:t>
            </w:r>
          </w:p>
        </w:tc>
        <w:tc>
          <w:tcPr>
            <w:tcW w:w="1831" w:type="pct"/>
            <w:vAlign w:val="center"/>
          </w:tcPr>
          <w:p w:rsidR="009103C5" w:rsidRPr="00BF238B" w:rsidRDefault="009103C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17,340.79</w:t>
            </w:r>
          </w:p>
        </w:tc>
      </w:tr>
      <w:tr w:rsidR="0015674F" w:rsidRPr="00BF238B" w:rsidTr="00176E6B">
        <w:trPr>
          <w:trHeight w:val="284"/>
        </w:trPr>
        <w:tc>
          <w:tcPr>
            <w:tcW w:w="1338" w:type="pct"/>
            <w:shd w:val="clear" w:color="auto" w:fill="D9D9D9" w:themeFill="background1" w:themeFillShade="D9"/>
            <w:vAlign w:val="center"/>
          </w:tcPr>
          <w:p w:rsidR="0015674F" w:rsidRPr="00BF238B" w:rsidRDefault="00D7058D">
            <w:pPr>
              <w:spacing w:before="40" w:after="40" w:line="240" w:lineRule="exact"/>
              <w:rPr>
                <w:rFonts w:ascii="Times New Roman" w:hAnsi="Times New Roman" w:cs="Times New Roman"/>
                <w:sz w:val="18"/>
                <w:szCs w:val="18"/>
              </w:rPr>
            </w:pPr>
            <w:r w:rsidRPr="00BF238B">
              <w:rPr>
                <w:rFonts w:ascii="Times New Roman" w:hAnsi="Times New Roman" w:cs="Times New Roman"/>
                <w:sz w:val="18"/>
                <w:szCs w:val="18"/>
              </w:rPr>
              <w:t>EBITDA</w:t>
            </w:r>
            <w:r w:rsidRPr="00BF238B">
              <w:rPr>
                <w:rFonts w:ascii="Times New Roman" w:hAnsi="Times New Roman" w:cs="Times New Roman"/>
                <w:sz w:val="18"/>
                <w:szCs w:val="18"/>
              </w:rPr>
              <w:t>利息保障倍数</w:t>
            </w:r>
          </w:p>
        </w:tc>
        <w:tc>
          <w:tcPr>
            <w:tcW w:w="1831" w:type="pct"/>
            <w:vAlign w:val="center"/>
          </w:tcPr>
          <w:p w:rsidR="0015674F" w:rsidRPr="00BF238B" w:rsidRDefault="00D7058D">
            <w:pPr>
              <w:spacing w:line="240" w:lineRule="exact"/>
              <w:jc w:val="right"/>
              <w:rPr>
                <w:rFonts w:ascii="Times New Roman" w:hAnsi="Times New Roman" w:cs="Times New Roman"/>
                <w:sz w:val="18"/>
                <w:szCs w:val="18"/>
              </w:rPr>
            </w:pPr>
            <w:r w:rsidRPr="00BF238B">
              <w:rPr>
                <w:rFonts w:ascii="Times New Roman" w:hAnsi="Times New Roman" w:cs="Times New Roman"/>
                <w:sz w:val="18"/>
                <w:szCs w:val="18"/>
              </w:rPr>
              <w:t>1.36</w:t>
            </w:r>
          </w:p>
        </w:tc>
        <w:tc>
          <w:tcPr>
            <w:tcW w:w="1831" w:type="pct"/>
            <w:vAlign w:val="center"/>
          </w:tcPr>
          <w:p w:rsidR="0015674F" w:rsidRPr="00BF238B" w:rsidRDefault="00FA0788">
            <w:pPr>
              <w:spacing w:line="240" w:lineRule="exact"/>
              <w:jc w:val="right"/>
              <w:rPr>
                <w:rFonts w:ascii="Times New Roman" w:hAnsi="Times New Roman" w:cs="Times New Roman"/>
                <w:sz w:val="18"/>
                <w:szCs w:val="18"/>
              </w:rPr>
            </w:pPr>
            <w:r w:rsidRPr="00FA0788">
              <w:rPr>
                <w:rFonts w:ascii="Times New Roman" w:hAnsi="Times New Roman" w:cs="Times New Roman"/>
                <w:sz w:val="18"/>
                <w:szCs w:val="18"/>
              </w:rPr>
              <w:t>2.72</w:t>
            </w:r>
          </w:p>
        </w:tc>
      </w:tr>
      <w:tr w:rsidR="005B0EE5" w:rsidRPr="00BF238B" w:rsidTr="00176E6B">
        <w:trPr>
          <w:trHeight w:val="284"/>
        </w:trPr>
        <w:tc>
          <w:tcPr>
            <w:tcW w:w="1338" w:type="pct"/>
            <w:shd w:val="clear" w:color="auto" w:fill="D9D9D9" w:themeFill="background1" w:themeFillShade="D9"/>
            <w:vAlign w:val="center"/>
          </w:tcPr>
          <w:p w:rsidR="005B0EE5" w:rsidRPr="001D55BB" w:rsidRDefault="005B0EE5" w:rsidP="0024466D">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利息保障倍数</w:t>
            </w:r>
          </w:p>
        </w:tc>
        <w:tc>
          <w:tcPr>
            <w:tcW w:w="1831" w:type="pct"/>
            <w:vAlign w:val="center"/>
          </w:tcPr>
          <w:p w:rsidR="005B0EE5" w:rsidRPr="001D55BB" w:rsidRDefault="005B0EE5" w:rsidP="0024466D">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0.09</w:t>
            </w:r>
          </w:p>
        </w:tc>
        <w:tc>
          <w:tcPr>
            <w:tcW w:w="1831" w:type="pct"/>
            <w:vAlign w:val="center"/>
          </w:tcPr>
          <w:p w:rsidR="005B0EE5" w:rsidRPr="001D55BB" w:rsidRDefault="00FA0788" w:rsidP="0024466D">
            <w:pPr>
              <w:spacing w:line="240" w:lineRule="exact"/>
              <w:jc w:val="right"/>
              <w:rPr>
                <w:rFonts w:ascii="Times New Roman" w:hAnsi="Times New Roman" w:cs="Times New Roman"/>
                <w:sz w:val="18"/>
                <w:szCs w:val="18"/>
              </w:rPr>
            </w:pPr>
            <w:r w:rsidRPr="00FA0788">
              <w:rPr>
                <w:rFonts w:ascii="Times New Roman" w:hAnsi="Times New Roman" w:cs="Times New Roman"/>
                <w:color w:val="000000"/>
                <w:sz w:val="18"/>
                <w:szCs w:val="18"/>
              </w:rPr>
              <w:t>1.33</w:t>
            </w:r>
          </w:p>
        </w:tc>
      </w:tr>
      <w:tr w:rsidR="005B0EE5" w:rsidRPr="00BF238B" w:rsidTr="00176E6B">
        <w:trPr>
          <w:trHeight w:val="284"/>
        </w:trPr>
        <w:tc>
          <w:tcPr>
            <w:tcW w:w="1338" w:type="pct"/>
            <w:shd w:val="clear" w:color="auto" w:fill="D9D9D9" w:themeFill="background1" w:themeFillShade="D9"/>
            <w:vAlign w:val="center"/>
          </w:tcPr>
          <w:p w:rsidR="005B0EE5" w:rsidRPr="001D55BB" w:rsidRDefault="005B0EE5" w:rsidP="0024466D">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现金利息保障倍数</w:t>
            </w:r>
          </w:p>
        </w:tc>
        <w:tc>
          <w:tcPr>
            <w:tcW w:w="1831" w:type="pct"/>
            <w:vAlign w:val="center"/>
          </w:tcPr>
          <w:p w:rsidR="005B0EE5" w:rsidRPr="001D55BB" w:rsidRDefault="005B0EE5" w:rsidP="0024466D">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2.98</w:t>
            </w:r>
          </w:p>
        </w:tc>
        <w:tc>
          <w:tcPr>
            <w:tcW w:w="1831" w:type="pct"/>
            <w:vAlign w:val="center"/>
          </w:tcPr>
          <w:p w:rsidR="005B0EE5" w:rsidRPr="001D55BB" w:rsidRDefault="00FA0788" w:rsidP="0024466D">
            <w:pPr>
              <w:spacing w:line="240" w:lineRule="exact"/>
              <w:jc w:val="right"/>
              <w:rPr>
                <w:rFonts w:ascii="Times New Roman" w:hAnsi="Times New Roman" w:cs="Times New Roman"/>
                <w:sz w:val="18"/>
                <w:szCs w:val="18"/>
              </w:rPr>
            </w:pPr>
            <w:r w:rsidRPr="00FA0788">
              <w:rPr>
                <w:rFonts w:ascii="Times New Roman" w:hAnsi="Times New Roman" w:cs="Times New Roman"/>
                <w:color w:val="000000"/>
                <w:sz w:val="18"/>
                <w:szCs w:val="18"/>
              </w:rPr>
              <w:t>2.11</w:t>
            </w:r>
          </w:p>
        </w:tc>
      </w:tr>
    </w:tbl>
    <w:p w:rsidR="0015674F" w:rsidRPr="00BF238B" w:rsidRDefault="00D7058D">
      <w:pPr>
        <w:pStyle w:val="2"/>
        <w:spacing w:before="300" w:after="300" w:line="320" w:lineRule="exact"/>
        <w:rPr>
          <w:rFonts w:ascii="Times New Roman" w:hAnsi="Times New Roman" w:cs="Times New Roman"/>
          <w:b/>
          <w:bCs/>
          <w:sz w:val="24"/>
          <w:szCs w:val="24"/>
        </w:rPr>
      </w:pPr>
      <w:bookmarkStart w:id="11" w:name="_Toc988899"/>
      <w:r w:rsidRPr="00BF238B">
        <w:rPr>
          <w:rFonts w:ascii="Times New Roman" w:hAnsi="Times New Roman" w:cs="Times New Roman"/>
          <w:b/>
          <w:bCs/>
          <w:sz w:val="24"/>
          <w:szCs w:val="24"/>
        </w:rPr>
        <w:t>三、重要事项</w:t>
      </w:r>
      <w:bookmarkEnd w:id="11"/>
    </w:p>
    <w:p w:rsidR="00F17AA9" w:rsidRPr="00BF238B" w:rsidRDefault="00D7058D">
      <w:pPr>
        <w:pStyle w:val="a3"/>
        <w:spacing w:before="40" w:beforeAutospacing="0" w:after="40" w:afterAutospacing="0"/>
        <w:ind w:left="357"/>
        <w:jc w:val="both"/>
        <w:divId w:val="446122653"/>
        <w:rPr>
          <w:rFonts w:ascii="Times New Roman" w:eastAsiaTheme="minorEastAsia" w:hAnsi="Times New Roman" w:cs="Times New Roman"/>
          <w:sz w:val="21"/>
          <w:szCs w:val="21"/>
        </w:rPr>
      </w:pPr>
      <w:r w:rsidRPr="00BF238B">
        <w:rPr>
          <w:rStyle w:val="a4"/>
          <w:rFonts w:ascii="Times New Roman" w:eastAsiaTheme="minorEastAsia" w:hAnsi="Times New Roman" w:cs="Times New Roman"/>
          <w:sz w:val="18"/>
          <w:szCs w:val="18"/>
        </w:rPr>
        <w:t>1</w:t>
      </w:r>
      <w:r w:rsidRPr="00BF238B">
        <w:rPr>
          <w:rStyle w:val="a4"/>
          <w:rFonts w:ascii="Times New Roman" w:eastAsiaTheme="minorEastAsia" w:hAnsi="Times New Roman" w:cs="Times New Roman"/>
          <w:sz w:val="18"/>
          <w:szCs w:val="18"/>
        </w:rPr>
        <w:t>、与中国建设银行山东省分行签署战略合作协议</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公司于</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4</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24</w:t>
      </w:r>
      <w:r w:rsidRPr="00BF238B">
        <w:rPr>
          <w:rFonts w:ascii="Times New Roman" w:eastAsiaTheme="minorEastAsia" w:hAnsi="Times New Roman" w:cs="Times New Roman"/>
          <w:sz w:val="18"/>
          <w:szCs w:val="18"/>
        </w:rPr>
        <w:t>日与中国建设银行股份有限公司山东省分行（以下简称</w:t>
      </w:r>
      <w:r w:rsidRPr="00BF238B">
        <w:rPr>
          <w:rFonts w:ascii="Times New Roman" w:eastAsiaTheme="minorEastAsia" w:hAnsi="Times New Roman" w:cs="Times New Roman"/>
          <w:sz w:val="18"/>
          <w:szCs w:val="18"/>
        </w:rPr>
        <w:t>“</w:t>
      </w:r>
      <w:r w:rsidRPr="00BF238B">
        <w:rPr>
          <w:rFonts w:ascii="Times New Roman" w:eastAsiaTheme="minorEastAsia" w:hAnsi="Times New Roman" w:cs="Times New Roman"/>
          <w:sz w:val="18"/>
          <w:szCs w:val="18"/>
        </w:rPr>
        <w:t>山东省建行</w:t>
      </w:r>
      <w:r w:rsidRPr="00BF238B">
        <w:rPr>
          <w:rFonts w:ascii="Times New Roman" w:eastAsiaTheme="minorEastAsia" w:hAnsi="Times New Roman" w:cs="Times New Roman"/>
          <w:sz w:val="18"/>
          <w:szCs w:val="18"/>
        </w:rPr>
        <w:t xml:space="preserve">” </w:t>
      </w:r>
      <w:r w:rsidRPr="00BF238B">
        <w:rPr>
          <w:rFonts w:ascii="Times New Roman" w:eastAsiaTheme="minorEastAsia" w:hAnsi="Times New Roman" w:cs="Times New Roman"/>
          <w:sz w:val="18"/>
          <w:szCs w:val="18"/>
        </w:rPr>
        <w:t>）签署了《战略合作协议》，双方同意在符合法律法规、监管规定、山东省建行内部风险管理制度及有关业务操作规程、</w:t>
      </w:r>
      <w:r w:rsidRPr="00BF238B">
        <w:rPr>
          <w:rFonts w:ascii="Times New Roman" w:eastAsiaTheme="minorEastAsia" w:hAnsi="Times New Roman" w:cs="Times New Roman"/>
          <w:sz w:val="18"/>
          <w:szCs w:val="18"/>
        </w:rPr>
        <w:t xml:space="preserve"> </w:t>
      </w:r>
      <w:r w:rsidRPr="00BF238B">
        <w:rPr>
          <w:rFonts w:ascii="Times New Roman" w:eastAsiaTheme="minorEastAsia" w:hAnsi="Times New Roman" w:cs="Times New Roman"/>
          <w:sz w:val="18"/>
          <w:szCs w:val="18"/>
        </w:rPr>
        <w:t>通过山东省建行内部审批并满足授信条件的前提下，将在商业银行业务和投资银行业务等方面开展全面合作。本次协议签署后，山东省建行</w:t>
      </w:r>
      <w:r w:rsidRPr="00BF238B">
        <w:rPr>
          <w:rFonts w:ascii="Times New Roman" w:eastAsiaTheme="minorEastAsia" w:hAnsi="Times New Roman" w:cs="Times New Roman"/>
          <w:sz w:val="18"/>
          <w:szCs w:val="18"/>
        </w:rPr>
        <w:lastRenderedPageBreak/>
        <w:t>能够充分利用自身的服务资源，优先为公司及子公司提供全面金融服务，助力公司依托大型国有商业银行的优质资源和平台进一步拓宽融资渠道，优化资本结构，增强资本实</w:t>
      </w:r>
      <w:r w:rsidRPr="00BF238B">
        <w:rPr>
          <w:rFonts w:ascii="Times New Roman" w:eastAsiaTheme="minorEastAsia" w:hAnsi="Times New Roman" w:cs="Times New Roman"/>
          <w:sz w:val="18"/>
          <w:szCs w:val="18"/>
        </w:rPr>
        <w:t xml:space="preserve"> </w:t>
      </w:r>
      <w:r w:rsidRPr="00BF238B">
        <w:rPr>
          <w:rFonts w:ascii="Times New Roman" w:eastAsiaTheme="minorEastAsia" w:hAnsi="Times New Roman" w:cs="Times New Roman"/>
          <w:sz w:val="18"/>
          <w:szCs w:val="18"/>
        </w:rPr>
        <w:t>力，实现公司稳健发展。</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2A3543">
        <w:rPr>
          <w:rFonts w:ascii="Times New Roman" w:hAnsi="Times New Roman" w:cs="Times New Roman" w:hint="eastAsia"/>
          <w:sz w:val="18"/>
        </w:rPr>
        <w:t>详情请参阅公司于</w:t>
      </w:r>
      <w:r w:rsidRPr="002A3543">
        <w:rPr>
          <w:rFonts w:ascii="Times New Roman" w:hAnsi="Times New Roman" w:cs="Times New Roman"/>
          <w:sz w:val="18"/>
        </w:rPr>
        <w:t>2023</w:t>
      </w:r>
      <w:r w:rsidRPr="002A3543">
        <w:rPr>
          <w:rFonts w:ascii="Times New Roman" w:hAnsi="Times New Roman" w:cs="Times New Roman" w:hint="eastAsia"/>
          <w:sz w:val="18"/>
        </w:rPr>
        <w:t>年</w:t>
      </w:r>
      <w:r w:rsidRPr="002A3543">
        <w:rPr>
          <w:rFonts w:ascii="Times New Roman" w:hAnsi="Times New Roman" w:cs="Times New Roman"/>
          <w:sz w:val="18"/>
        </w:rPr>
        <w:t>4</w:t>
      </w:r>
      <w:r w:rsidRPr="002A3543">
        <w:rPr>
          <w:rFonts w:ascii="Times New Roman" w:hAnsi="Times New Roman" w:cs="Times New Roman" w:hint="eastAsia"/>
          <w:sz w:val="18"/>
        </w:rPr>
        <w:t>月</w:t>
      </w:r>
      <w:r w:rsidRPr="002A3543">
        <w:rPr>
          <w:rFonts w:ascii="Times New Roman" w:hAnsi="Times New Roman" w:cs="Times New Roman"/>
          <w:sz w:val="18"/>
        </w:rPr>
        <w:t>26</w:t>
      </w:r>
      <w:r w:rsidRPr="002A3543">
        <w:rPr>
          <w:rFonts w:ascii="Times New Roman" w:hAnsi="Times New Roman" w:cs="Times New Roman" w:hint="eastAsia"/>
          <w:sz w:val="18"/>
        </w:rPr>
        <w:t>日在巨潮资讯网上披露的相关公告</w:t>
      </w:r>
      <w:r w:rsidR="00BD38C2" w:rsidRPr="002A3543">
        <w:rPr>
          <w:rFonts w:ascii="Times New Roman" w:hAnsi="Times New Roman" w:cs="Times New Roman" w:hint="eastAsia"/>
          <w:sz w:val="18"/>
        </w:rPr>
        <w:t>（</w:t>
      </w:r>
      <w:r w:rsidRPr="002A3543">
        <w:rPr>
          <w:rFonts w:ascii="Times New Roman" w:hAnsi="Times New Roman" w:cs="Times New Roman" w:hint="eastAsia"/>
          <w:sz w:val="18"/>
        </w:rPr>
        <w:t>公告编号为：</w:t>
      </w:r>
      <w:r w:rsidRPr="002A3543">
        <w:rPr>
          <w:rFonts w:ascii="Times New Roman" w:hAnsi="Times New Roman" w:cs="Times New Roman"/>
          <w:sz w:val="18"/>
        </w:rPr>
        <w:t>2023-036</w:t>
      </w:r>
      <w:r w:rsidR="00BD38C2" w:rsidRPr="002A3543">
        <w:rPr>
          <w:rFonts w:ascii="Times New Roman" w:hAnsi="Times New Roman" w:cs="Times New Roman" w:hint="eastAsia"/>
          <w:sz w:val="18"/>
        </w:rPr>
        <w:t>）</w:t>
      </w:r>
      <w:r w:rsidR="00BD38C2">
        <w:rPr>
          <w:rFonts w:ascii="Times New Roman" w:hAnsi="Times New Roman" w:cs="Times New Roman" w:hint="eastAsia"/>
          <w:sz w:val="18"/>
        </w:rPr>
        <w:t>及于</w:t>
      </w:r>
      <w:r w:rsidR="00BD38C2">
        <w:rPr>
          <w:rFonts w:ascii="Times New Roman" w:hAnsi="Times New Roman" w:cs="Times New Roman" w:hint="eastAsia"/>
          <w:sz w:val="18"/>
        </w:rPr>
        <w:t>2023</w:t>
      </w:r>
      <w:r w:rsidR="00BD38C2">
        <w:rPr>
          <w:rFonts w:ascii="Times New Roman" w:hAnsi="Times New Roman" w:cs="Times New Roman" w:hint="eastAsia"/>
          <w:sz w:val="18"/>
        </w:rPr>
        <w:t>年</w:t>
      </w:r>
      <w:r w:rsidR="00BD38C2">
        <w:rPr>
          <w:rFonts w:ascii="Times New Roman" w:hAnsi="Times New Roman" w:cs="Times New Roman" w:hint="eastAsia"/>
          <w:sz w:val="18"/>
        </w:rPr>
        <w:t>4</w:t>
      </w:r>
      <w:r w:rsidR="00BD38C2">
        <w:rPr>
          <w:rFonts w:ascii="Times New Roman" w:hAnsi="Times New Roman" w:cs="Times New Roman" w:hint="eastAsia"/>
          <w:sz w:val="18"/>
        </w:rPr>
        <w:t>月</w:t>
      </w:r>
      <w:r w:rsidR="00BD38C2">
        <w:rPr>
          <w:rFonts w:ascii="Times New Roman" w:hAnsi="Times New Roman" w:cs="Times New Roman" w:hint="eastAsia"/>
          <w:sz w:val="18"/>
        </w:rPr>
        <w:t>25</w:t>
      </w:r>
      <w:r w:rsidR="00BD38C2">
        <w:rPr>
          <w:rFonts w:ascii="Times New Roman" w:hAnsi="Times New Roman" w:cs="Times New Roman" w:hint="eastAsia"/>
          <w:sz w:val="18"/>
        </w:rPr>
        <w:t>日在香港联交所网站上披露的海外监管公告</w:t>
      </w:r>
      <w:r w:rsidRPr="00BF238B">
        <w:rPr>
          <w:rFonts w:ascii="Times New Roman" w:eastAsiaTheme="minorEastAsia" w:hAnsi="Times New Roman" w:cs="Times New Roman"/>
          <w:sz w:val="18"/>
          <w:szCs w:val="18"/>
        </w:rPr>
        <w:t>。</w:t>
      </w:r>
    </w:p>
    <w:p w:rsidR="00F17AA9" w:rsidRPr="00BF238B" w:rsidRDefault="00D7058D">
      <w:pPr>
        <w:pStyle w:val="a3"/>
        <w:spacing w:before="40" w:beforeAutospacing="0" w:after="40" w:afterAutospacing="0"/>
        <w:ind w:firstLine="361"/>
        <w:jc w:val="both"/>
        <w:divId w:val="446122653"/>
        <w:rPr>
          <w:rFonts w:ascii="Times New Roman" w:eastAsiaTheme="minorEastAsia" w:hAnsi="Times New Roman" w:cs="Times New Roman"/>
          <w:sz w:val="21"/>
          <w:szCs w:val="21"/>
        </w:rPr>
      </w:pPr>
      <w:r w:rsidRPr="00BF238B">
        <w:rPr>
          <w:rStyle w:val="a4"/>
          <w:rFonts w:ascii="Times New Roman" w:eastAsiaTheme="minorEastAsia" w:hAnsi="Times New Roman" w:cs="Times New Roman"/>
          <w:sz w:val="18"/>
          <w:szCs w:val="18"/>
        </w:rPr>
        <w:t>2</w:t>
      </w:r>
      <w:r w:rsidRPr="00BF238B">
        <w:rPr>
          <w:rStyle w:val="a4"/>
          <w:rFonts w:ascii="Times New Roman" w:eastAsiaTheme="minorEastAsia" w:hAnsi="Times New Roman" w:cs="Times New Roman"/>
          <w:sz w:val="18"/>
          <w:szCs w:val="18"/>
        </w:rPr>
        <w:t>、按期兑付</w:t>
      </w:r>
      <w:r w:rsidRPr="00BF238B">
        <w:rPr>
          <w:rStyle w:val="a4"/>
          <w:rFonts w:ascii="Times New Roman" w:eastAsiaTheme="minorEastAsia" w:hAnsi="Times New Roman" w:cs="Times New Roman"/>
          <w:sz w:val="18"/>
          <w:szCs w:val="18"/>
        </w:rPr>
        <w:t>3.5</w:t>
      </w:r>
      <w:r w:rsidRPr="00BF238B">
        <w:rPr>
          <w:rStyle w:val="a4"/>
          <w:rFonts w:ascii="Times New Roman" w:eastAsiaTheme="minorEastAsia" w:hAnsi="Times New Roman" w:cs="Times New Roman"/>
          <w:sz w:val="18"/>
          <w:szCs w:val="18"/>
        </w:rPr>
        <w:t>亿元</w:t>
      </w:r>
      <w:r w:rsidRPr="00BF238B">
        <w:rPr>
          <w:rStyle w:val="a4"/>
          <w:rFonts w:ascii="Times New Roman" w:eastAsiaTheme="minorEastAsia" w:hAnsi="Times New Roman" w:cs="Times New Roman"/>
          <w:sz w:val="18"/>
          <w:szCs w:val="18"/>
        </w:rPr>
        <w:t>“18</w:t>
      </w:r>
      <w:r w:rsidRPr="00BF238B">
        <w:rPr>
          <w:rStyle w:val="a4"/>
          <w:rFonts w:ascii="Times New Roman" w:eastAsiaTheme="minorEastAsia" w:hAnsi="Times New Roman" w:cs="Times New Roman"/>
          <w:sz w:val="18"/>
          <w:szCs w:val="18"/>
        </w:rPr>
        <w:t>晨债</w:t>
      </w:r>
      <w:r w:rsidRPr="00BF238B">
        <w:rPr>
          <w:rStyle w:val="a4"/>
          <w:rFonts w:ascii="Times New Roman" w:eastAsiaTheme="minorEastAsia" w:hAnsi="Times New Roman" w:cs="Times New Roman"/>
          <w:sz w:val="18"/>
          <w:szCs w:val="18"/>
        </w:rPr>
        <w:t>01”</w:t>
      </w:r>
      <w:r w:rsidRPr="00BF238B">
        <w:rPr>
          <w:rStyle w:val="a4"/>
          <w:rFonts w:ascii="Times New Roman" w:eastAsiaTheme="minorEastAsia" w:hAnsi="Times New Roman" w:cs="Times New Roman"/>
          <w:sz w:val="18"/>
          <w:szCs w:val="18"/>
        </w:rPr>
        <w:t>并完成摘牌</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公司根据《</w:t>
      </w:r>
      <w:r w:rsidRPr="00BF238B">
        <w:rPr>
          <w:rFonts w:ascii="Times New Roman" w:eastAsiaTheme="minorEastAsia" w:hAnsi="Times New Roman" w:cs="Times New Roman"/>
          <w:sz w:val="18"/>
          <w:szCs w:val="18"/>
        </w:rPr>
        <w:t>201</w:t>
      </w:r>
      <w:r w:rsidR="00497580">
        <w:rPr>
          <w:rFonts w:ascii="Times New Roman" w:eastAsiaTheme="minorEastAsia" w:hAnsi="Times New Roman" w:cs="Times New Roman" w:hint="eastAsia"/>
          <w:sz w:val="18"/>
          <w:szCs w:val="18"/>
        </w:rPr>
        <w:t>8</w:t>
      </w:r>
      <w:r w:rsidRPr="00BF238B">
        <w:rPr>
          <w:rFonts w:ascii="Times New Roman" w:eastAsiaTheme="minorEastAsia" w:hAnsi="Times New Roman" w:cs="Times New Roman"/>
          <w:sz w:val="18"/>
          <w:szCs w:val="18"/>
        </w:rPr>
        <w:t>年面向合格投资者公开发行公司债券（第一期）募集说明书》约定，委托中国证券登记结算有限责任公司深圳分公司于</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4</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3</w:t>
      </w:r>
      <w:r w:rsidRPr="00BF238B">
        <w:rPr>
          <w:rFonts w:ascii="Times New Roman" w:eastAsiaTheme="minorEastAsia" w:hAnsi="Times New Roman" w:cs="Times New Roman"/>
          <w:sz w:val="18"/>
          <w:szCs w:val="18"/>
        </w:rPr>
        <w:t>日完成了债券余额为人民币</w:t>
      </w:r>
      <w:r w:rsidRPr="00BF238B">
        <w:rPr>
          <w:rFonts w:ascii="Times New Roman" w:eastAsiaTheme="minorEastAsia" w:hAnsi="Times New Roman" w:cs="Times New Roman"/>
          <w:sz w:val="18"/>
          <w:szCs w:val="18"/>
        </w:rPr>
        <w:t>3.5</w:t>
      </w:r>
      <w:r w:rsidRPr="00BF238B">
        <w:rPr>
          <w:rFonts w:ascii="Times New Roman" w:eastAsiaTheme="minorEastAsia" w:hAnsi="Times New Roman" w:cs="Times New Roman"/>
          <w:sz w:val="18"/>
          <w:szCs w:val="18"/>
        </w:rPr>
        <w:t>亿元的</w:t>
      </w:r>
      <w:r w:rsidRPr="002A3543">
        <w:rPr>
          <w:rFonts w:asciiTheme="minorEastAsia" w:eastAsiaTheme="minorEastAsia" w:hAnsiTheme="minorEastAsia" w:cs="Times New Roman"/>
          <w:sz w:val="18"/>
          <w:szCs w:val="18"/>
        </w:rPr>
        <w:t>“</w:t>
      </w:r>
      <w:r w:rsidRPr="00BF238B">
        <w:rPr>
          <w:rFonts w:ascii="Times New Roman" w:eastAsiaTheme="minorEastAsia" w:hAnsi="Times New Roman" w:cs="Times New Roman"/>
          <w:sz w:val="18"/>
          <w:szCs w:val="18"/>
        </w:rPr>
        <w:t>18</w:t>
      </w:r>
      <w:r w:rsidRPr="00BF238B">
        <w:rPr>
          <w:rFonts w:ascii="Times New Roman" w:eastAsiaTheme="minorEastAsia" w:hAnsi="Times New Roman" w:cs="Times New Roman"/>
          <w:sz w:val="18"/>
          <w:szCs w:val="18"/>
        </w:rPr>
        <w:t>晨债</w:t>
      </w:r>
      <w:r w:rsidRPr="00BF238B">
        <w:rPr>
          <w:rFonts w:ascii="Times New Roman" w:eastAsiaTheme="minorEastAsia" w:hAnsi="Times New Roman" w:cs="Times New Roman"/>
          <w:sz w:val="18"/>
          <w:szCs w:val="18"/>
        </w:rPr>
        <w:t>01</w:t>
      </w:r>
      <w:r w:rsidRPr="002A3543">
        <w:rPr>
          <w:rFonts w:asciiTheme="minorEastAsia" w:eastAsiaTheme="minorEastAsia" w:hAnsiTheme="minorEastAsia" w:cs="Times New Roman"/>
          <w:sz w:val="18"/>
          <w:szCs w:val="18"/>
        </w:rPr>
        <w:t>”</w:t>
      </w:r>
      <w:r w:rsidRPr="00BF238B">
        <w:rPr>
          <w:rFonts w:ascii="Times New Roman" w:eastAsiaTheme="minorEastAsia" w:hAnsi="Times New Roman" w:cs="Times New Roman"/>
          <w:sz w:val="18"/>
          <w:szCs w:val="18"/>
        </w:rPr>
        <w:t>的本息兑付工作，并于同日在深圳证券交易所摘牌。</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详情请参阅公司于</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3</w:t>
      </w:r>
      <w:r w:rsidRPr="00BF238B">
        <w:rPr>
          <w:rFonts w:ascii="Times New Roman" w:eastAsiaTheme="minorEastAsia" w:hAnsi="Times New Roman" w:cs="Times New Roman"/>
          <w:sz w:val="18"/>
          <w:szCs w:val="18"/>
        </w:rPr>
        <w:t>月</w:t>
      </w:r>
      <w:r w:rsidR="000959EC">
        <w:rPr>
          <w:rFonts w:ascii="Times New Roman" w:eastAsiaTheme="minorEastAsia" w:hAnsi="Times New Roman" w:cs="Times New Roman" w:hint="eastAsia"/>
          <w:sz w:val="18"/>
          <w:szCs w:val="18"/>
        </w:rPr>
        <w:t>30</w:t>
      </w:r>
      <w:r w:rsidRPr="00BF238B">
        <w:rPr>
          <w:rFonts w:ascii="Times New Roman" w:eastAsiaTheme="minorEastAsia" w:hAnsi="Times New Roman" w:cs="Times New Roman"/>
          <w:sz w:val="18"/>
          <w:szCs w:val="18"/>
        </w:rPr>
        <w:t>日在巨潮资讯网上披露的相关公告</w:t>
      </w:r>
      <w:r w:rsidR="00497580">
        <w:rPr>
          <w:rFonts w:ascii="Times New Roman" w:hAnsi="Times New Roman" w:cs="Times New Roman" w:hint="eastAsia"/>
          <w:sz w:val="18"/>
        </w:rPr>
        <w:t>（</w:t>
      </w:r>
      <w:r w:rsidR="00497580" w:rsidRPr="0053298B">
        <w:rPr>
          <w:rFonts w:ascii="Times New Roman" w:hAnsi="Times New Roman" w:cs="Times New Roman" w:hint="eastAsia"/>
          <w:sz w:val="18"/>
        </w:rPr>
        <w:t>公告编号为：</w:t>
      </w:r>
      <w:r w:rsidR="00497580" w:rsidRPr="0053298B">
        <w:rPr>
          <w:rFonts w:ascii="Times New Roman" w:hAnsi="Times New Roman" w:cs="Times New Roman"/>
          <w:sz w:val="18"/>
        </w:rPr>
        <w:t>202</w:t>
      </w:r>
      <w:r w:rsidR="00497580" w:rsidRPr="0053298B">
        <w:rPr>
          <w:rFonts w:ascii="Times New Roman" w:hAnsi="Times New Roman" w:cs="Times New Roman" w:hint="eastAsia"/>
          <w:sz w:val="18"/>
        </w:rPr>
        <w:t>3</w:t>
      </w:r>
      <w:r w:rsidR="00497580" w:rsidRPr="0053298B">
        <w:rPr>
          <w:rFonts w:ascii="Times New Roman" w:hAnsi="Times New Roman" w:cs="Times New Roman"/>
          <w:sz w:val="18"/>
        </w:rPr>
        <w:t>-0</w:t>
      </w:r>
      <w:r w:rsidR="00497580">
        <w:rPr>
          <w:rFonts w:ascii="Times New Roman" w:hAnsi="Times New Roman" w:cs="Times New Roman" w:hint="eastAsia"/>
          <w:sz w:val="18"/>
        </w:rPr>
        <w:t>15</w:t>
      </w:r>
      <w:r w:rsidR="00497580">
        <w:rPr>
          <w:rFonts w:ascii="Times New Roman" w:hAnsi="Times New Roman" w:cs="Times New Roman" w:hint="eastAsia"/>
          <w:sz w:val="18"/>
        </w:rPr>
        <w:t>）及于</w:t>
      </w:r>
      <w:r w:rsidR="00497580">
        <w:rPr>
          <w:rFonts w:ascii="Times New Roman" w:hAnsi="Times New Roman" w:cs="Times New Roman" w:hint="eastAsia"/>
          <w:sz w:val="18"/>
        </w:rPr>
        <w:t>2023</w:t>
      </w:r>
      <w:r w:rsidR="00497580">
        <w:rPr>
          <w:rFonts w:ascii="Times New Roman" w:hAnsi="Times New Roman" w:cs="Times New Roman" w:hint="eastAsia"/>
          <w:sz w:val="18"/>
        </w:rPr>
        <w:t>年</w:t>
      </w:r>
      <w:r w:rsidR="00497580">
        <w:rPr>
          <w:rFonts w:ascii="Times New Roman" w:hAnsi="Times New Roman" w:cs="Times New Roman" w:hint="eastAsia"/>
          <w:sz w:val="18"/>
        </w:rPr>
        <w:t>3</w:t>
      </w:r>
      <w:r w:rsidR="00497580">
        <w:rPr>
          <w:rFonts w:ascii="Times New Roman" w:hAnsi="Times New Roman" w:cs="Times New Roman" w:hint="eastAsia"/>
          <w:sz w:val="18"/>
        </w:rPr>
        <w:t>月</w:t>
      </w:r>
      <w:r w:rsidR="00497580">
        <w:rPr>
          <w:rFonts w:ascii="Times New Roman" w:hAnsi="Times New Roman" w:cs="Times New Roman" w:hint="eastAsia"/>
          <w:sz w:val="18"/>
        </w:rPr>
        <w:t>30</w:t>
      </w:r>
      <w:r w:rsidR="00497580">
        <w:rPr>
          <w:rFonts w:ascii="Times New Roman" w:hAnsi="Times New Roman" w:cs="Times New Roman" w:hint="eastAsia"/>
          <w:sz w:val="18"/>
        </w:rPr>
        <w:t>日在香港联交所网站上披露的海外监管公告</w:t>
      </w:r>
      <w:r w:rsidRPr="00BF238B">
        <w:rPr>
          <w:rFonts w:ascii="Times New Roman" w:eastAsiaTheme="minorEastAsia" w:hAnsi="Times New Roman" w:cs="Times New Roman"/>
          <w:sz w:val="18"/>
          <w:szCs w:val="18"/>
        </w:rPr>
        <w:t>。</w:t>
      </w:r>
    </w:p>
    <w:p w:rsidR="00F17AA9" w:rsidRPr="00BF238B" w:rsidRDefault="00D7058D">
      <w:pPr>
        <w:pStyle w:val="a3"/>
        <w:spacing w:before="40" w:beforeAutospacing="0" w:after="40" w:afterAutospacing="0"/>
        <w:ind w:firstLine="361"/>
        <w:jc w:val="both"/>
        <w:divId w:val="446122653"/>
        <w:rPr>
          <w:rFonts w:ascii="Times New Roman" w:eastAsiaTheme="minorEastAsia" w:hAnsi="Times New Roman" w:cs="Times New Roman"/>
          <w:sz w:val="21"/>
          <w:szCs w:val="21"/>
        </w:rPr>
      </w:pPr>
      <w:r w:rsidRPr="00BF238B">
        <w:rPr>
          <w:rStyle w:val="a4"/>
          <w:rFonts w:ascii="Times New Roman" w:eastAsiaTheme="minorEastAsia" w:hAnsi="Times New Roman" w:cs="Times New Roman"/>
          <w:sz w:val="18"/>
          <w:szCs w:val="18"/>
        </w:rPr>
        <w:t>3</w:t>
      </w:r>
      <w:r w:rsidRPr="00BF238B">
        <w:rPr>
          <w:rStyle w:val="a4"/>
          <w:rFonts w:ascii="Times New Roman" w:eastAsiaTheme="minorEastAsia" w:hAnsi="Times New Roman" w:cs="Times New Roman"/>
          <w:sz w:val="18"/>
          <w:szCs w:val="18"/>
        </w:rPr>
        <w:t>、拟全额赎回</w:t>
      </w:r>
      <w:r w:rsidRPr="00BF238B">
        <w:rPr>
          <w:rStyle w:val="a4"/>
          <w:rFonts w:ascii="Times New Roman" w:eastAsiaTheme="minorEastAsia" w:hAnsi="Times New Roman" w:cs="Times New Roman"/>
          <w:sz w:val="18"/>
          <w:szCs w:val="18"/>
        </w:rPr>
        <w:t>10</w:t>
      </w:r>
      <w:r w:rsidRPr="00BF238B">
        <w:rPr>
          <w:rStyle w:val="a4"/>
          <w:rFonts w:ascii="Times New Roman" w:eastAsiaTheme="minorEastAsia" w:hAnsi="Times New Roman" w:cs="Times New Roman"/>
          <w:sz w:val="18"/>
          <w:szCs w:val="18"/>
        </w:rPr>
        <w:t>亿元永续债</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公司于</w:t>
      </w:r>
      <w:r w:rsidRPr="00BF238B">
        <w:rPr>
          <w:rFonts w:ascii="Times New Roman" w:eastAsiaTheme="minorEastAsia" w:hAnsi="Times New Roman" w:cs="Times New Roman"/>
          <w:sz w:val="18"/>
          <w:szCs w:val="18"/>
        </w:rPr>
        <w:t xml:space="preserve"> 2017 </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 xml:space="preserve"> 7 </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 xml:space="preserve"> 11 </w:t>
      </w:r>
      <w:r w:rsidRPr="00BF238B">
        <w:rPr>
          <w:rFonts w:ascii="Times New Roman" w:eastAsiaTheme="minorEastAsia" w:hAnsi="Times New Roman" w:cs="Times New Roman"/>
          <w:sz w:val="18"/>
          <w:szCs w:val="18"/>
        </w:rPr>
        <w:t>日发行了</w:t>
      </w:r>
      <w:r w:rsidRPr="00BF238B">
        <w:rPr>
          <w:rFonts w:ascii="Times New Roman" w:eastAsiaTheme="minorEastAsia" w:hAnsi="Times New Roman" w:cs="Times New Roman"/>
          <w:sz w:val="18"/>
          <w:szCs w:val="18"/>
        </w:rPr>
        <w:t>“17</w:t>
      </w:r>
      <w:r w:rsidRPr="00BF238B">
        <w:rPr>
          <w:rFonts w:ascii="Times New Roman" w:eastAsiaTheme="minorEastAsia" w:hAnsi="Times New Roman" w:cs="Times New Roman"/>
          <w:sz w:val="18"/>
          <w:szCs w:val="18"/>
        </w:rPr>
        <w:t>鲁晨鸣</w:t>
      </w:r>
      <w:r w:rsidRPr="00BF238B">
        <w:rPr>
          <w:rFonts w:ascii="Times New Roman" w:eastAsiaTheme="minorEastAsia" w:hAnsi="Times New Roman" w:cs="Times New Roman"/>
          <w:sz w:val="18"/>
          <w:szCs w:val="18"/>
        </w:rPr>
        <w:t>MTN001”</w:t>
      </w:r>
      <w:r w:rsidRPr="00BF238B">
        <w:rPr>
          <w:rFonts w:ascii="Times New Roman" w:eastAsiaTheme="minorEastAsia" w:hAnsi="Times New Roman" w:cs="Times New Roman"/>
          <w:sz w:val="18"/>
          <w:szCs w:val="18"/>
        </w:rPr>
        <w:t>，发行金额为人民币</w:t>
      </w:r>
      <w:r w:rsidRPr="00BF238B">
        <w:rPr>
          <w:rFonts w:ascii="Times New Roman" w:eastAsiaTheme="minorEastAsia" w:hAnsi="Times New Roman" w:cs="Times New Roman"/>
          <w:sz w:val="18"/>
          <w:szCs w:val="18"/>
        </w:rPr>
        <w:t>10</w:t>
      </w:r>
      <w:r w:rsidRPr="00BF238B">
        <w:rPr>
          <w:rFonts w:ascii="Times New Roman" w:eastAsiaTheme="minorEastAsia" w:hAnsi="Times New Roman" w:cs="Times New Roman"/>
          <w:sz w:val="18"/>
          <w:szCs w:val="18"/>
        </w:rPr>
        <w:t>亿元，发行期限为</w:t>
      </w:r>
      <w:r w:rsidRPr="00BF238B">
        <w:rPr>
          <w:rFonts w:ascii="Times New Roman" w:eastAsiaTheme="minorEastAsia" w:hAnsi="Times New Roman" w:cs="Times New Roman"/>
          <w:sz w:val="18"/>
          <w:szCs w:val="18"/>
        </w:rPr>
        <w:t>3+N</w:t>
      </w:r>
      <w:r w:rsidRPr="00BF238B">
        <w:rPr>
          <w:rFonts w:ascii="Times New Roman" w:eastAsiaTheme="minorEastAsia" w:hAnsi="Times New Roman" w:cs="Times New Roman"/>
          <w:sz w:val="18"/>
          <w:szCs w:val="18"/>
        </w:rPr>
        <w:t>。根据《公司</w:t>
      </w:r>
      <w:r w:rsidRPr="00BF238B">
        <w:rPr>
          <w:rFonts w:ascii="Times New Roman" w:eastAsiaTheme="minorEastAsia" w:hAnsi="Times New Roman" w:cs="Times New Roman"/>
          <w:sz w:val="18"/>
          <w:szCs w:val="18"/>
        </w:rPr>
        <w:t>2017</w:t>
      </w:r>
      <w:r w:rsidRPr="00BF238B">
        <w:rPr>
          <w:rFonts w:ascii="Times New Roman" w:eastAsiaTheme="minorEastAsia" w:hAnsi="Times New Roman" w:cs="Times New Roman"/>
          <w:sz w:val="18"/>
          <w:szCs w:val="18"/>
        </w:rPr>
        <w:t>年度第一期中期票据募集说明书》约定，</w:t>
      </w:r>
      <w:r w:rsidRPr="002A3543">
        <w:rPr>
          <w:rFonts w:asciiTheme="minorEastAsia" w:eastAsiaTheme="minorEastAsia" w:hAnsiTheme="minorEastAsia" w:cs="Times New Roman"/>
          <w:sz w:val="18"/>
          <w:szCs w:val="18"/>
        </w:rPr>
        <w:t>“</w:t>
      </w:r>
      <w:r w:rsidRPr="00BF238B">
        <w:rPr>
          <w:rFonts w:ascii="Times New Roman" w:eastAsiaTheme="minorEastAsia" w:hAnsi="Times New Roman" w:cs="Times New Roman"/>
          <w:sz w:val="18"/>
          <w:szCs w:val="18"/>
        </w:rPr>
        <w:t>17</w:t>
      </w:r>
      <w:r w:rsidRPr="00BF238B">
        <w:rPr>
          <w:rFonts w:ascii="Times New Roman" w:eastAsiaTheme="minorEastAsia" w:hAnsi="Times New Roman" w:cs="Times New Roman"/>
          <w:sz w:val="18"/>
          <w:szCs w:val="18"/>
        </w:rPr>
        <w:t>鲁晨鸣</w:t>
      </w:r>
      <w:r w:rsidRPr="00BF238B">
        <w:rPr>
          <w:rFonts w:ascii="Times New Roman" w:eastAsiaTheme="minorEastAsia" w:hAnsi="Times New Roman" w:cs="Times New Roman"/>
          <w:sz w:val="18"/>
          <w:szCs w:val="18"/>
        </w:rPr>
        <w:t>MTN001</w:t>
      </w:r>
      <w:r w:rsidRPr="002A3543">
        <w:rPr>
          <w:rFonts w:asciiTheme="minorEastAsia" w:eastAsiaTheme="minorEastAsia" w:hAnsiTheme="minorEastAsia" w:cs="Times New Roman"/>
          <w:sz w:val="18"/>
          <w:szCs w:val="18"/>
        </w:rPr>
        <w:t xml:space="preserve">” </w:t>
      </w:r>
      <w:r w:rsidRPr="00BF238B">
        <w:rPr>
          <w:rFonts w:ascii="Times New Roman" w:eastAsiaTheme="minorEastAsia" w:hAnsi="Times New Roman" w:cs="Times New Roman"/>
          <w:sz w:val="18"/>
          <w:szCs w:val="18"/>
        </w:rPr>
        <w:t>设有发行人赎回选择权。公司拟全额赎回</w:t>
      </w:r>
      <w:r w:rsidRPr="00BF238B">
        <w:rPr>
          <w:rFonts w:ascii="Times New Roman" w:eastAsiaTheme="minorEastAsia" w:hAnsi="Times New Roman" w:cs="Times New Roman"/>
          <w:sz w:val="18"/>
          <w:szCs w:val="18"/>
        </w:rPr>
        <w:t>10</w:t>
      </w:r>
      <w:r w:rsidRPr="00BF238B">
        <w:rPr>
          <w:rFonts w:ascii="Times New Roman" w:eastAsiaTheme="minorEastAsia" w:hAnsi="Times New Roman" w:cs="Times New Roman"/>
          <w:sz w:val="18"/>
          <w:szCs w:val="18"/>
        </w:rPr>
        <w:t>亿元永续债，本息兑付日为</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7</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12</w:t>
      </w:r>
      <w:r w:rsidRPr="00BF238B">
        <w:rPr>
          <w:rFonts w:ascii="Times New Roman" w:eastAsiaTheme="minorEastAsia" w:hAnsi="Times New Roman" w:cs="Times New Roman"/>
          <w:sz w:val="18"/>
          <w:szCs w:val="18"/>
        </w:rPr>
        <w:t>日，兑付本息金额为人民币</w:t>
      </w:r>
      <w:r w:rsidRPr="00BF238B">
        <w:rPr>
          <w:rFonts w:ascii="Times New Roman" w:eastAsiaTheme="minorEastAsia" w:hAnsi="Times New Roman" w:cs="Times New Roman"/>
          <w:sz w:val="18"/>
          <w:szCs w:val="18"/>
        </w:rPr>
        <w:t xml:space="preserve">108,970 </w:t>
      </w:r>
      <w:r w:rsidRPr="00BF238B">
        <w:rPr>
          <w:rFonts w:ascii="Times New Roman" w:eastAsiaTheme="minorEastAsia" w:hAnsi="Times New Roman" w:cs="Times New Roman"/>
          <w:sz w:val="18"/>
          <w:szCs w:val="18"/>
        </w:rPr>
        <w:t>万元，至此，公司所有债券全部兑付完成。</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详情请参阅公司于</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5</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11</w:t>
      </w:r>
      <w:r w:rsidRPr="00BF238B">
        <w:rPr>
          <w:rFonts w:ascii="Times New Roman" w:eastAsiaTheme="minorEastAsia" w:hAnsi="Times New Roman" w:cs="Times New Roman"/>
          <w:sz w:val="18"/>
          <w:szCs w:val="18"/>
        </w:rPr>
        <w:t>日在上海清算所（</w:t>
      </w:r>
      <w:r w:rsidRPr="00BF238B">
        <w:rPr>
          <w:rFonts w:ascii="Times New Roman" w:eastAsiaTheme="minorEastAsia" w:hAnsi="Times New Roman" w:cs="Times New Roman"/>
          <w:sz w:val="18"/>
          <w:szCs w:val="18"/>
        </w:rPr>
        <w:t>www.shclearing.com</w:t>
      </w:r>
      <w:r w:rsidRPr="00BF238B">
        <w:rPr>
          <w:rFonts w:ascii="Times New Roman" w:eastAsiaTheme="minorEastAsia" w:hAnsi="Times New Roman" w:cs="Times New Roman"/>
          <w:sz w:val="18"/>
          <w:szCs w:val="18"/>
        </w:rPr>
        <w:t>）及中国货币网（</w:t>
      </w:r>
      <w:r w:rsidRPr="00BF238B">
        <w:rPr>
          <w:rFonts w:ascii="Times New Roman" w:eastAsiaTheme="minorEastAsia" w:hAnsi="Times New Roman" w:cs="Times New Roman"/>
          <w:sz w:val="18"/>
          <w:szCs w:val="18"/>
        </w:rPr>
        <w:t>www.chinamoney.com.cn</w:t>
      </w:r>
      <w:r w:rsidRPr="00BF238B">
        <w:rPr>
          <w:rFonts w:ascii="Times New Roman" w:eastAsiaTheme="minorEastAsia" w:hAnsi="Times New Roman" w:cs="Times New Roman"/>
          <w:sz w:val="18"/>
          <w:szCs w:val="18"/>
        </w:rPr>
        <w:t>）上披露的相关公告。</w:t>
      </w:r>
    </w:p>
    <w:p w:rsidR="00F17AA9" w:rsidRPr="00BF238B" w:rsidRDefault="00D7058D">
      <w:pPr>
        <w:pStyle w:val="a3"/>
        <w:spacing w:before="40" w:beforeAutospacing="0" w:after="40" w:afterAutospacing="0"/>
        <w:ind w:firstLine="361"/>
        <w:jc w:val="both"/>
        <w:divId w:val="446122653"/>
        <w:rPr>
          <w:rFonts w:ascii="Times New Roman" w:eastAsiaTheme="minorEastAsia" w:hAnsi="Times New Roman" w:cs="Times New Roman"/>
          <w:sz w:val="21"/>
          <w:szCs w:val="21"/>
        </w:rPr>
      </w:pPr>
      <w:r w:rsidRPr="00BF238B">
        <w:rPr>
          <w:rStyle w:val="a4"/>
          <w:rFonts w:ascii="Times New Roman" w:eastAsiaTheme="minorEastAsia" w:hAnsi="Times New Roman" w:cs="Times New Roman"/>
          <w:sz w:val="18"/>
          <w:szCs w:val="18"/>
        </w:rPr>
        <w:t>4</w:t>
      </w:r>
      <w:r w:rsidRPr="00BF238B">
        <w:rPr>
          <w:rStyle w:val="a4"/>
          <w:rFonts w:ascii="Times New Roman" w:eastAsiaTheme="minorEastAsia" w:hAnsi="Times New Roman" w:cs="Times New Roman"/>
          <w:sz w:val="18"/>
          <w:szCs w:val="18"/>
        </w:rPr>
        <w:t>、终止发行股份及支付现金购买资产事项</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公司于</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2</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27</w:t>
      </w:r>
      <w:r w:rsidRPr="00BF238B">
        <w:rPr>
          <w:rFonts w:ascii="Times New Roman" w:eastAsiaTheme="minorEastAsia" w:hAnsi="Times New Roman" w:cs="Times New Roman"/>
          <w:sz w:val="18"/>
          <w:szCs w:val="18"/>
        </w:rPr>
        <w:t>日召开</w:t>
      </w:r>
      <w:r w:rsidRPr="00BF238B">
        <w:rPr>
          <w:rFonts w:ascii="Times New Roman" w:eastAsiaTheme="minorEastAsia" w:hAnsi="Times New Roman" w:cs="Times New Roman"/>
          <w:sz w:val="18"/>
          <w:szCs w:val="18"/>
        </w:rPr>
        <w:t xml:space="preserve">2023 </w:t>
      </w:r>
      <w:r w:rsidRPr="00BF238B">
        <w:rPr>
          <w:rFonts w:ascii="Times New Roman" w:eastAsiaTheme="minorEastAsia" w:hAnsi="Times New Roman" w:cs="Times New Roman"/>
          <w:sz w:val="18"/>
          <w:szCs w:val="18"/>
        </w:rPr>
        <w:t>年第一次临时股东大会、</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年第一次境内上市股份类别股东大会及</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年第一次境外上市股份类别股东大会，审议通过了关于公司《发行股份及支付现金购买资产暨关联交易报告书（草案）》等相关议案，公司拟以发行股份方式收购东兴证券投资有限公司持有的寿光美伦</w:t>
      </w:r>
      <w:r w:rsidRPr="00BF238B">
        <w:rPr>
          <w:rFonts w:ascii="Times New Roman" w:eastAsiaTheme="minorEastAsia" w:hAnsi="Times New Roman" w:cs="Times New Roman"/>
          <w:sz w:val="18"/>
          <w:szCs w:val="18"/>
        </w:rPr>
        <w:t>1.19%</w:t>
      </w:r>
      <w:r w:rsidRPr="00BF238B">
        <w:rPr>
          <w:rFonts w:ascii="Times New Roman" w:eastAsiaTheme="minorEastAsia" w:hAnsi="Times New Roman" w:cs="Times New Roman"/>
          <w:sz w:val="18"/>
          <w:szCs w:val="18"/>
        </w:rPr>
        <w:t>股权、重庆国际信托股份有限公司持有的</w:t>
      </w:r>
      <w:proofErr w:type="gramStart"/>
      <w:r w:rsidRPr="00BF238B">
        <w:rPr>
          <w:rFonts w:ascii="Times New Roman" w:eastAsiaTheme="minorEastAsia" w:hAnsi="Times New Roman" w:cs="Times New Roman"/>
          <w:sz w:val="18"/>
          <w:szCs w:val="18"/>
        </w:rPr>
        <w:t>晨融基金</w:t>
      </w:r>
      <w:proofErr w:type="gramEnd"/>
      <w:r w:rsidRPr="00BF238B">
        <w:rPr>
          <w:rFonts w:ascii="Times New Roman" w:eastAsiaTheme="minorEastAsia" w:hAnsi="Times New Roman" w:cs="Times New Roman"/>
          <w:sz w:val="18"/>
          <w:szCs w:val="18"/>
        </w:rPr>
        <w:t>44.44%</w:t>
      </w:r>
      <w:r w:rsidRPr="00BF238B">
        <w:rPr>
          <w:rFonts w:ascii="Times New Roman" w:eastAsiaTheme="minorEastAsia" w:hAnsi="Times New Roman" w:cs="Times New Roman"/>
          <w:sz w:val="18"/>
          <w:szCs w:val="18"/>
        </w:rPr>
        <w:t>有限合伙份额，公司全资子公司晨</w:t>
      </w:r>
      <w:proofErr w:type="gramStart"/>
      <w:r w:rsidRPr="00BF238B">
        <w:rPr>
          <w:rFonts w:ascii="Times New Roman" w:eastAsiaTheme="minorEastAsia" w:hAnsi="Times New Roman" w:cs="Times New Roman"/>
          <w:sz w:val="18"/>
          <w:szCs w:val="18"/>
        </w:rPr>
        <w:t>鸣投资拟</w:t>
      </w:r>
      <w:proofErr w:type="gramEnd"/>
      <w:r w:rsidRPr="00BF238B">
        <w:rPr>
          <w:rFonts w:ascii="Times New Roman" w:eastAsiaTheme="minorEastAsia" w:hAnsi="Times New Roman" w:cs="Times New Roman"/>
          <w:sz w:val="18"/>
          <w:szCs w:val="18"/>
        </w:rPr>
        <w:t>以支付现金的方式收购晨鸣（青岛）资产管理有限公司持有的</w:t>
      </w:r>
      <w:proofErr w:type="gramStart"/>
      <w:r w:rsidRPr="00BF238B">
        <w:rPr>
          <w:rFonts w:ascii="Times New Roman" w:eastAsiaTheme="minorEastAsia" w:hAnsi="Times New Roman" w:cs="Times New Roman"/>
          <w:sz w:val="18"/>
          <w:szCs w:val="18"/>
        </w:rPr>
        <w:t>晨融基金</w:t>
      </w:r>
      <w:proofErr w:type="gramEnd"/>
      <w:r w:rsidRPr="00BF238B">
        <w:rPr>
          <w:rFonts w:ascii="Times New Roman" w:eastAsiaTheme="minorEastAsia" w:hAnsi="Times New Roman" w:cs="Times New Roman"/>
          <w:sz w:val="18"/>
          <w:szCs w:val="18"/>
        </w:rPr>
        <w:t>0.22%</w:t>
      </w:r>
      <w:r w:rsidRPr="00BF238B">
        <w:rPr>
          <w:rFonts w:ascii="Times New Roman" w:eastAsiaTheme="minorEastAsia" w:hAnsi="Times New Roman" w:cs="Times New Roman"/>
          <w:sz w:val="18"/>
          <w:szCs w:val="18"/>
        </w:rPr>
        <w:t>普通合伙份额。公司本次拟发行股份的种类为</w:t>
      </w:r>
      <w:r w:rsidRPr="00BF238B">
        <w:rPr>
          <w:rFonts w:ascii="Times New Roman" w:eastAsiaTheme="minorEastAsia" w:hAnsi="Times New Roman" w:cs="Times New Roman"/>
          <w:sz w:val="18"/>
          <w:szCs w:val="18"/>
        </w:rPr>
        <w:t>A</w:t>
      </w:r>
      <w:r w:rsidRPr="00BF238B">
        <w:rPr>
          <w:rFonts w:ascii="Times New Roman" w:eastAsiaTheme="minorEastAsia" w:hAnsi="Times New Roman" w:cs="Times New Roman"/>
          <w:sz w:val="18"/>
          <w:szCs w:val="18"/>
        </w:rPr>
        <w:t>股，发行股份的价格为</w:t>
      </w:r>
      <w:r w:rsidRPr="00BF238B">
        <w:rPr>
          <w:rFonts w:ascii="Times New Roman" w:eastAsiaTheme="minorEastAsia" w:hAnsi="Times New Roman" w:cs="Times New Roman"/>
          <w:sz w:val="18"/>
          <w:szCs w:val="18"/>
        </w:rPr>
        <w:t xml:space="preserve"> 4.42 </w:t>
      </w:r>
      <w:r w:rsidRPr="00BF238B">
        <w:rPr>
          <w:rFonts w:ascii="Times New Roman" w:eastAsiaTheme="minorEastAsia" w:hAnsi="Times New Roman" w:cs="Times New Roman"/>
          <w:sz w:val="18"/>
          <w:szCs w:val="18"/>
        </w:rPr>
        <w:t>元</w:t>
      </w:r>
      <w:r w:rsidRPr="00BF238B">
        <w:rPr>
          <w:rFonts w:ascii="Times New Roman" w:eastAsiaTheme="minorEastAsia" w:hAnsi="Times New Roman" w:cs="Times New Roman"/>
          <w:sz w:val="18"/>
          <w:szCs w:val="18"/>
        </w:rPr>
        <w:t>/</w:t>
      </w:r>
      <w:r w:rsidRPr="00BF238B">
        <w:rPr>
          <w:rFonts w:ascii="Times New Roman" w:eastAsiaTheme="minorEastAsia" w:hAnsi="Times New Roman" w:cs="Times New Roman"/>
          <w:sz w:val="18"/>
          <w:szCs w:val="18"/>
        </w:rPr>
        <w:t>股，发行股份数量为</w:t>
      </w:r>
      <w:r w:rsidRPr="00BF238B">
        <w:rPr>
          <w:rFonts w:ascii="Times New Roman" w:eastAsiaTheme="minorEastAsia" w:hAnsi="Times New Roman" w:cs="Times New Roman"/>
          <w:sz w:val="18"/>
          <w:szCs w:val="18"/>
        </w:rPr>
        <w:t>71,841,345</w:t>
      </w:r>
      <w:r w:rsidRPr="00BF238B">
        <w:rPr>
          <w:rFonts w:ascii="Times New Roman" w:eastAsiaTheme="minorEastAsia" w:hAnsi="Times New Roman" w:cs="Times New Roman"/>
          <w:sz w:val="18"/>
          <w:szCs w:val="18"/>
        </w:rPr>
        <w:t>股。</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3</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14</w:t>
      </w:r>
      <w:r w:rsidRPr="00BF238B">
        <w:rPr>
          <w:rFonts w:ascii="Times New Roman" w:eastAsiaTheme="minorEastAsia" w:hAnsi="Times New Roman" w:cs="Times New Roman"/>
          <w:sz w:val="18"/>
          <w:szCs w:val="18"/>
        </w:rPr>
        <w:t>日，公司收到深圳证券交易所出具的《关于受理山东晨鸣纸业集团股份有限公司发行股份购买资产申请</w:t>
      </w:r>
      <w:r w:rsidRPr="00BF238B">
        <w:rPr>
          <w:rFonts w:ascii="Times New Roman" w:eastAsiaTheme="minorEastAsia" w:hAnsi="Times New Roman" w:cs="Times New Roman"/>
          <w:sz w:val="18"/>
          <w:szCs w:val="18"/>
        </w:rPr>
        <w:t xml:space="preserve"> </w:t>
      </w:r>
      <w:r w:rsidRPr="00BF238B">
        <w:rPr>
          <w:rFonts w:ascii="Times New Roman" w:eastAsiaTheme="minorEastAsia" w:hAnsi="Times New Roman" w:cs="Times New Roman"/>
          <w:sz w:val="18"/>
          <w:szCs w:val="18"/>
        </w:rPr>
        <w:t>文件的通知》（深证上审〔</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w:t>
      </w:r>
      <w:r w:rsidRPr="00BF238B">
        <w:rPr>
          <w:rFonts w:ascii="Times New Roman" w:eastAsiaTheme="minorEastAsia" w:hAnsi="Times New Roman" w:cs="Times New Roman"/>
          <w:sz w:val="18"/>
          <w:szCs w:val="18"/>
        </w:rPr>
        <w:t>259</w:t>
      </w:r>
      <w:r w:rsidRPr="00BF238B">
        <w:rPr>
          <w:rFonts w:ascii="Times New Roman" w:eastAsiaTheme="minorEastAsia" w:hAnsi="Times New Roman" w:cs="Times New Roman"/>
          <w:sz w:val="18"/>
          <w:szCs w:val="18"/>
        </w:rPr>
        <w:t>号）。</w:t>
      </w:r>
    </w:p>
    <w:p w:rsidR="00F17AA9" w:rsidRPr="00BF238B" w:rsidRDefault="00D7058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6</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29</w:t>
      </w:r>
      <w:r w:rsidRPr="00BF238B">
        <w:rPr>
          <w:rFonts w:ascii="Times New Roman" w:eastAsiaTheme="minorEastAsia" w:hAnsi="Times New Roman" w:cs="Times New Roman"/>
          <w:sz w:val="18"/>
          <w:szCs w:val="18"/>
        </w:rPr>
        <w:t>日，公司召开第十届董事会第八次临时会议、第十届监事会第四次临时会议，审议通过了《关于终止发行股份及支付现金购买资产暨关联交易事项并撤回申请文件的议案》，决定终止本次交易事项，根据需要与交易对方签署相关终止协议，</w:t>
      </w:r>
      <w:r w:rsidRPr="00BF238B">
        <w:rPr>
          <w:rFonts w:ascii="Times New Roman" w:eastAsiaTheme="minorEastAsia" w:hAnsi="Times New Roman" w:cs="Times New Roman"/>
          <w:sz w:val="18"/>
          <w:szCs w:val="18"/>
        </w:rPr>
        <w:t xml:space="preserve"> </w:t>
      </w:r>
      <w:r w:rsidRPr="00BF238B">
        <w:rPr>
          <w:rFonts w:ascii="Times New Roman" w:eastAsiaTheme="minorEastAsia" w:hAnsi="Times New Roman" w:cs="Times New Roman"/>
          <w:sz w:val="18"/>
          <w:szCs w:val="18"/>
        </w:rPr>
        <w:t>并向深圳证券交易所申请撤回本次交易的相关申请文件。</w:t>
      </w:r>
    </w:p>
    <w:p w:rsidR="00F17AA9" w:rsidRDefault="00D7058D">
      <w:pPr>
        <w:pStyle w:val="a3"/>
        <w:spacing w:before="40" w:beforeAutospacing="0" w:after="40" w:afterAutospacing="0"/>
        <w:ind w:firstLine="360"/>
        <w:jc w:val="both"/>
        <w:divId w:val="446122653"/>
        <w:rPr>
          <w:rFonts w:ascii="Times New Roman" w:eastAsiaTheme="minorEastAsia" w:hAnsi="Times New Roman" w:cs="Times New Roman"/>
          <w:sz w:val="18"/>
          <w:szCs w:val="18"/>
        </w:rPr>
      </w:pPr>
      <w:r w:rsidRPr="00BF238B">
        <w:rPr>
          <w:rFonts w:ascii="Times New Roman" w:eastAsiaTheme="minorEastAsia" w:hAnsi="Times New Roman" w:cs="Times New Roman"/>
          <w:sz w:val="18"/>
          <w:szCs w:val="18"/>
        </w:rPr>
        <w:t>详情请参阅公司于</w:t>
      </w:r>
      <w:r w:rsidRPr="00BF238B">
        <w:rPr>
          <w:rFonts w:ascii="Times New Roman" w:eastAsiaTheme="minorEastAsia" w:hAnsi="Times New Roman" w:cs="Times New Roman"/>
          <w:sz w:val="18"/>
          <w:szCs w:val="18"/>
        </w:rPr>
        <w:t>2023</w:t>
      </w:r>
      <w:r w:rsidRPr="00BF238B">
        <w:rPr>
          <w:rFonts w:ascii="Times New Roman" w:eastAsiaTheme="minorEastAsia" w:hAnsi="Times New Roman" w:cs="Times New Roman"/>
          <w:sz w:val="18"/>
          <w:szCs w:val="18"/>
        </w:rPr>
        <w:t>年</w:t>
      </w:r>
      <w:r w:rsidRPr="00BF238B">
        <w:rPr>
          <w:rFonts w:ascii="Times New Roman" w:eastAsiaTheme="minorEastAsia" w:hAnsi="Times New Roman" w:cs="Times New Roman"/>
          <w:sz w:val="18"/>
          <w:szCs w:val="18"/>
        </w:rPr>
        <w:t>2</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28</w:t>
      </w:r>
      <w:r w:rsidRPr="00BF238B">
        <w:rPr>
          <w:rFonts w:ascii="Times New Roman" w:eastAsiaTheme="minorEastAsia" w:hAnsi="Times New Roman" w:cs="Times New Roman"/>
          <w:sz w:val="18"/>
          <w:szCs w:val="18"/>
        </w:rPr>
        <w:t>日、</w:t>
      </w:r>
      <w:r w:rsidRPr="00BF238B">
        <w:rPr>
          <w:rFonts w:ascii="Times New Roman" w:eastAsiaTheme="minorEastAsia" w:hAnsi="Times New Roman" w:cs="Times New Roman"/>
          <w:sz w:val="18"/>
          <w:szCs w:val="18"/>
        </w:rPr>
        <w:t>3</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16</w:t>
      </w:r>
      <w:r w:rsidRPr="00BF238B">
        <w:rPr>
          <w:rFonts w:ascii="Times New Roman" w:eastAsiaTheme="minorEastAsia" w:hAnsi="Times New Roman" w:cs="Times New Roman"/>
          <w:sz w:val="18"/>
          <w:szCs w:val="18"/>
        </w:rPr>
        <w:t>日及</w:t>
      </w:r>
      <w:r w:rsidRPr="00BF238B">
        <w:rPr>
          <w:rFonts w:ascii="Times New Roman" w:eastAsiaTheme="minorEastAsia" w:hAnsi="Times New Roman" w:cs="Times New Roman"/>
          <w:sz w:val="18"/>
          <w:szCs w:val="18"/>
        </w:rPr>
        <w:t>6</w:t>
      </w:r>
      <w:r w:rsidRPr="00BF238B">
        <w:rPr>
          <w:rFonts w:ascii="Times New Roman" w:eastAsiaTheme="minorEastAsia" w:hAnsi="Times New Roman" w:cs="Times New Roman"/>
          <w:sz w:val="18"/>
          <w:szCs w:val="18"/>
        </w:rPr>
        <w:t>月</w:t>
      </w:r>
      <w:r w:rsidRPr="00BF238B">
        <w:rPr>
          <w:rFonts w:ascii="Times New Roman" w:eastAsiaTheme="minorEastAsia" w:hAnsi="Times New Roman" w:cs="Times New Roman"/>
          <w:sz w:val="18"/>
          <w:szCs w:val="18"/>
        </w:rPr>
        <w:t>30</w:t>
      </w:r>
      <w:r w:rsidRPr="00BF238B">
        <w:rPr>
          <w:rFonts w:ascii="Times New Roman" w:eastAsiaTheme="minorEastAsia" w:hAnsi="Times New Roman" w:cs="Times New Roman"/>
          <w:sz w:val="18"/>
          <w:szCs w:val="18"/>
        </w:rPr>
        <w:t>日在巨潮资讯网上披露的相关公告</w:t>
      </w:r>
      <w:r w:rsidR="000959EC">
        <w:rPr>
          <w:rFonts w:ascii="Times New Roman" w:hAnsi="Times New Roman" w:cs="Times New Roman" w:hint="eastAsia"/>
          <w:sz w:val="18"/>
        </w:rPr>
        <w:t>（</w:t>
      </w:r>
      <w:r w:rsidR="000959EC" w:rsidRPr="00810337">
        <w:rPr>
          <w:rFonts w:ascii="Times New Roman" w:hAnsi="Times New Roman" w:cs="Times New Roman"/>
          <w:sz w:val="18"/>
        </w:rPr>
        <w:t>公告编号为</w:t>
      </w:r>
      <w:r w:rsidR="000959EC" w:rsidRPr="00810337">
        <w:rPr>
          <w:rFonts w:ascii="Times New Roman" w:hAnsi="Times New Roman" w:cs="Times New Roman" w:hint="eastAsia"/>
          <w:sz w:val="18"/>
        </w:rPr>
        <w:t>：</w:t>
      </w:r>
      <w:r w:rsidR="000959EC" w:rsidRPr="00810337">
        <w:rPr>
          <w:rFonts w:ascii="Times New Roman" w:hAnsi="Times New Roman" w:cs="Times New Roman"/>
          <w:sz w:val="18"/>
        </w:rPr>
        <w:t>2023-010</w:t>
      </w:r>
      <w:r w:rsidR="000959EC" w:rsidRPr="00810337">
        <w:rPr>
          <w:rFonts w:ascii="Times New Roman" w:hAnsi="Times New Roman" w:cs="Times New Roman"/>
          <w:sz w:val="18"/>
        </w:rPr>
        <w:t>、</w:t>
      </w:r>
      <w:r w:rsidR="000959EC" w:rsidRPr="00810337">
        <w:rPr>
          <w:rFonts w:ascii="Times New Roman" w:hAnsi="Times New Roman" w:cs="Times New Roman"/>
          <w:sz w:val="18"/>
        </w:rPr>
        <w:t>2023-014</w:t>
      </w:r>
      <w:r w:rsidR="000959EC" w:rsidRPr="00810337">
        <w:rPr>
          <w:rFonts w:ascii="Times New Roman" w:hAnsi="Times New Roman" w:cs="Times New Roman" w:hint="eastAsia"/>
          <w:sz w:val="18"/>
        </w:rPr>
        <w:t>、</w:t>
      </w:r>
      <w:r w:rsidR="000959EC" w:rsidRPr="00810337">
        <w:rPr>
          <w:rFonts w:ascii="Times New Roman" w:hAnsi="Times New Roman" w:cs="Times New Roman" w:hint="eastAsia"/>
          <w:sz w:val="18"/>
        </w:rPr>
        <w:t>2023-048</w:t>
      </w:r>
      <w:r w:rsidR="000959EC">
        <w:rPr>
          <w:rFonts w:ascii="Times New Roman" w:hAnsi="Times New Roman" w:cs="Times New Roman" w:hint="eastAsia"/>
          <w:sz w:val="18"/>
        </w:rPr>
        <w:t>）及于</w:t>
      </w:r>
      <w:r w:rsidR="000959EC">
        <w:rPr>
          <w:rFonts w:ascii="Times New Roman" w:hAnsi="Times New Roman" w:cs="Times New Roman" w:hint="eastAsia"/>
          <w:sz w:val="18"/>
        </w:rPr>
        <w:t>2023</w:t>
      </w:r>
      <w:r w:rsidR="000959EC">
        <w:rPr>
          <w:rFonts w:ascii="Times New Roman" w:hAnsi="Times New Roman" w:cs="Times New Roman" w:hint="eastAsia"/>
          <w:sz w:val="18"/>
        </w:rPr>
        <w:t>年</w:t>
      </w:r>
      <w:r w:rsidR="000959EC">
        <w:rPr>
          <w:rFonts w:ascii="Times New Roman" w:hAnsi="Times New Roman" w:cs="Times New Roman" w:hint="eastAsia"/>
          <w:sz w:val="18"/>
        </w:rPr>
        <w:t>2</w:t>
      </w:r>
      <w:r w:rsidR="000959EC">
        <w:rPr>
          <w:rFonts w:ascii="Times New Roman" w:hAnsi="Times New Roman" w:cs="Times New Roman" w:hint="eastAsia"/>
          <w:sz w:val="18"/>
        </w:rPr>
        <w:t>月</w:t>
      </w:r>
      <w:r w:rsidR="000959EC">
        <w:rPr>
          <w:rFonts w:ascii="Times New Roman" w:hAnsi="Times New Roman" w:cs="Times New Roman" w:hint="eastAsia"/>
          <w:sz w:val="18"/>
        </w:rPr>
        <w:t>27</w:t>
      </w:r>
      <w:r w:rsidR="000959EC">
        <w:rPr>
          <w:rFonts w:ascii="Times New Roman" w:hAnsi="Times New Roman" w:cs="Times New Roman" w:hint="eastAsia"/>
          <w:sz w:val="18"/>
        </w:rPr>
        <w:t>日、</w:t>
      </w:r>
      <w:r w:rsidR="000959EC">
        <w:rPr>
          <w:rFonts w:ascii="Times New Roman" w:hAnsi="Times New Roman" w:cs="Times New Roman" w:hint="eastAsia"/>
          <w:sz w:val="18"/>
        </w:rPr>
        <w:t>3</w:t>
      </w:r>
      <w:r w:rsidR="000959EC">
        <w:rPr>
          <w:rFonts w:ascii="Times New Roman" w:hAnsi="Times New Roman" w:cs="Times New Roman" w:hint="eastAsia"/>
          <w:sz w:val="18"/>
        </w:rPr>
        <w:t>月</w:t>
      </w:r>
      <w:r w:rsidR="000959EC">
        <w:rPr>
          <w:rFonts w:ascii="Times New Roman" w:hAnsi="Times New Roman" w:cs="Times New Roman" w:hint="eastAsia"/>
          <w:sz w:val="18"/>
        </w:rPr>
        <w:t>15</w:t>
      </w:r>
      <w:r w:rsidR="000959EC">
        <w:rPr>
          <w:rFonts w:ascii="Times New Roman" w:hAnsi="Times New Roman" w:cs="Times New Roman" w:hint="eastAsia"/>
          <w:sz w:val="18"/>
        </w:rPr>
        <w:t>日、</w:t>
      </w:r>
      <w:r w:rsidR="000959EC">
        <w:rPr>
          <w:rFonts w:ascii="Times New Roman" w:hAnsi="Times New Roman" w:cs="Times New Roman" w:hint="eastAsia"/>
          <w:sz w:val="18"/>
        </w:rPr>
        <w:t>6</w:t>
      </w:r>
      <w:r w:rsidR="000959EC">
        <w:rPr>
          <w:rFonts w:ascii="Times New Roman" w:hAnsi="Times New Roman" w:cs="Times New Roman" w:hint="eastAsia"/>
          <w:sz w:val="18"/>
        </w:rPr>
        <w:t>月</w:t>
      </w:r>
      <w:r w:rsidR="000959EC">
        <w:rPr>
          <w:rFonts w:ascii="Times New Roman" w:hAnsi="Times New Roman" w:cs="Times New Roman" w:hint="eastAsia"/>
          <w:sz w:val="18"/>
        </w:rPr>
        <w:t>29</w:t>
      </w:r>
      <w:r w:rsidR="000959EC">
        <w:rPr>
          <w:rFonts w:ascii="Times New Roman" w:hAnsi="Times New Roman" w:cs="Times New Roman" w:hint="eastAsia"/>
          <w:sz w:val="18"/>
        </w:rPr>
        <w:t>日在香港联交所网站上披露的相关公告</w:t>
      </w:r>
      <w:r w:rsidRPr="00BF238B">
        <w:rPr>
          <w:rFonts w:ascii="Times New Roman" w:eastAsiaTheme="minorEastAsia" w:hAnsi="Times New Roman" w:cs="Times New Roman"/>
          <w:sz w:val="18"/>
          <w:szCs w:val="18"/>
        </w:rPr>
        <w:t>。</w:t>
      </w:r>
    </w:p>
    <w:p w:rsidR="009410ED" w:rsidRDefault="009410ED" w:rsidP="009410ED">
      <w:pPr>
        <w:pStyle w:val="a3"/>
        <w:spacing w:before="40" w:beforeAutospacing="0" w:after="40" w:afterAutospacing="0"/>
        <w:ind w:firstLine="360"/>
        <w:jc w:val="right"/>
        <w:divId w:val="446122653"/>
        <w:rPr>
          <w:rFonts w:ascii="Times New Roman" w:hAnsi="Times New Roman" w:cs="Times New Roman"/>
          <w:sz w:val="18"/>
          <w:szCs w:val="18"/>
        </w:rPr>
      </w:pPr>
    </w:p>
    <w:p w:rsidR="009410ED" w:rsidRDefault="009410ED" w:rsidP="009410ED">
      <w:pPr>
        <w:pStyle w:val="a3"/>
        <w:spacing w:before="40" w:beforeAutospacing="0" w:after="40" w:afterAutospacing="0"/>
        <w:ind w:firstLine="360"/>
        <w:jc w:val="right"/>
        <w:divId w:val="446122653"/>
        <w:rPr>
          <w:rFonts w:ascii="Times New Roman" w:hAnsi="Times New Roman" w:cs="Times New Roman"/>
          <w:sz w:val="18"/>
          <w:szCs w:val="18"/>
        </w:rPr>
      </w:pPr>
    </w:p>
    <w:p w:rsidR="009410ED" w:rsidRPr="00B76A09" w:rsidRDefault="009410ED" w:rsidP="009410ED">
      <w:pPr>
        <w:pStyle w:val="a3"/>
        <w:spacing w:before="40" w:beforeAutospacing="0" w:after="40" w:afterAutospacing="0"/>
        <w:ind w:firstLine="360"/>
        <w:jc w:val="right"/>
        <w:divId w:val="446122653"/>
        <w:rPr>
          <w:rFonts w:ascii="Times New Roman" w:hAnsi="Times New Roman" w:cs="Times New Roman"/>
          <w:sz w:val="18"/>
          <w:szCs w:val="18"/>
        </w:rPr>
      </w:pPr>
      <w:r w:rsidRPr="00CF660E">
        <w:rPr>
          <w:rFonts w:ascii="Times New Roman" w:hAnsi="Times New Roman" w:cs="Times New Roman" w:hint="eastAsia"/>
          <w:sz w:val="18"/>
          <w:szCs w:val="18"/>
        </w:rPr>
        <w:t>山东晨鸣纸业集团股份有限公司董事会</w:t>
      </w:r>
    </w:p>
    <w:p w:rsidR="009410ED" w:rsidRPr="00364A68" w:rsidRDefault="009410ED" w:rsidP="009410ED">
      <w:pPr>
        <w:pStyle w:val="a3"/>
        <w:spacing w:before="40" w:beforeAutospacing="0" w:after="40" w:afterAutospacing="0"/>
        <w:ind w:right="360" w:firstLine="360"/>
        <w:jc w:val="center"/>
        <w:divId w:val="446122653"/>
        <w:rPr>
          <w:rFonts w:ascii="Times New Roman" w:hAnsi="Times New Roman" w:cs="Times New Roman"/>
          <w:sz w:val="18"/>
          <w:szCs w:val="18"/>
        </w:rPr>
      </w:pPr>
      <w:r w:rsidRPr="00CF660E">
        <w:rPr>
          <w:rFonts w:ascii="Times New Roman" w:hAnsi="Times New Roman" w:cs="Times New Roman"/>
          <w:sz w:val="18"/>
          <w:szCs w:val="18"/>
        </w:rPr>
        <w:t xml:space="preserve">                                                                                                                                                   </w:t>
      </w:r>
      <w:r>
        <w:rPr>
          <w:rFonts w:ascii="Times New Roman" w:hAnsi="Times New Roman" w:cs="Times New Roman" w:hint="eastAsia"/>
          <w:sz w:val="18"/>
          <w:szCs w:val="18"/>
        </w:rPr>
        <w:t>二〇二三</w:t>
      </w:r>
      <w:r w:rsidRPr="00CF660E">
        <w:rPr>
          <w:rFonts w:ascii="Times New Roman" w:hAnsi="Times New Roman" w:cs="Times New Roman" w:hint="eastAsia"/>
          <w:sz w:val="18"/>
          <w:szCs w:val="18"/>
        </w:rPr>
        <w:t>年八月三十日</w:t>
      </w:r>
    </w:p>
    <w:p w:rsidR="009410ED" w:rsidRPr="00BF238B" w:rsidRDefault="009410ED">
      <w:pPr>
        <w:pStyle w:val="a3"/>
        <w:spacing w:before="40" w:beforeAutospacing="0" w:after="40" w:afterAutospacing="0"/>
        <w:ind w:firstLine="360"/>
        <w:jc w:val="both"/>
        <w:divId w:val="446122653"/>
        <w:rPr>
          <w:rFonts w:ascii="Times New Roman" w:eastAsiaTheme="minorEastAsia" w:hAnsi="Times New Roman" w:cs="Times New Roman"/>
          <w:sz w:val="21"/>
          <w:szCs w:val="21"/>
        </w:rPr>
      </w:pPr>
    </w:p>
    <w:sectPr w:rsidR="009410ED" w:rsidRPr="00BF238B">
      <w:headerReference w:type="default" r:id="rId8"/>
      <w:footerReference w:type="default" r:id="rId9"/>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6A" w:rsidRDefault="00CA0D6A">
      <w:r>
        <w:separator/>
      </w:r>
    </w:p>
  </w:endnote>
  <w:endnote w:type="continuationSeparator" w:id="0">
    <w:p w:rsidR="00CA0D6A" w:rsidRDefault="00CA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4F" w:rsidRDefault="00D7058D">
    <w:pPr>
      <w:pStyle w:val="fotter1"/>
    </w:pPr>
    <w:r>
      <w:fldChar w:fldCharType="begin"/>
    </w:r>
    <w:r>
      <w:instrText>PAGE   \* MERGEFORMAT</w:instrText>
    </w:r>
    <w:r>
      <w:fldChar w:fldCharType="separate"/>
    </w:r>
    <w:r w:rsidR="00946D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6A" w:rsidRDefault="00CA0D6A">
      <w:r>
        <w:separator/>
      </w:r>
    </w:p>
  </w:footnote>
  <w:footnote w:type="continuationSeparator" w:id="0">
    <w:p w:rsidR="00CA0D6A" w:rsidRDefault="00CA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4F" w:rsidRDefault="00D7058D">
    <w:pPr>
      <w:pStyle w:val="Header1"/>
      <w:pBdr>
        <w:bottom w:val="single" w:sz="6" w:space="1" w:color="auto"/>
      </w:pBdr>
    </w:pPr>
    <w:r>
      <w:t>山东晨鸣纸业集团股份有限公司2023年半年度报告摘要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5674F"/>
    <w:rsid w:val="000959EC"/>
    <w:rsid w:val="0015674F"/>
    <w:rsid w:val="00176E6B"/>
    <w:rsid w:val="001843CE"/>
    <w:rsid w:val="002A3543"/>
    <w:rsid w:val="00320C2A"/>
    <w:rsid w:val="003C7440"/>
    <w:rsid w:val="00472DF0"/>
    <w:rsid w:val="00497580"/>
    <w:rsid w:val="0054599F"/>
    <w:rsid w:val="005706A9"/>
    <w:rsid w:val="00572BB9"/>
    <w:rsid w:val="005B0EE5"/>
    <w:rsid w:val="005C4939"/>
    <w:rsid w:val="0076613C"/>
    <w:rsid w:val="009103C5"/>
    <w:rsid w:val="00916C33"/>
    <w:rsid w:val="00926F80"/>
    <w:rsid w:val="009410ED"/>
    <w:rsid w:val="00946D80"/>
    <w:rsid w:val="00AE12FB"/>
    <w:rsid w:val="00B864AD"/>
    <w:rsid w:val="00BD38C2"/>
    <w:rsid w:val="00BF238B"/>
    <w:rsid w:val="00BF2C0A"/>
    <w:rsid w:val="00CA0D6A"/>
    <w:rsid w:val="00D10C9B"/>
    <w:rsid w:val="00D33943"/>
    <w:rsid w:val="00D7058D"/>
    <w:rsid w:val="00D965E3"/>
    <w:rsid w:val="00E96FED"/>
    <w:rsid w:val="00F17AA9"/>
    <w:rsid w:val="00F728B8"/>
    <w:rsid w:val="00F743A2"/>
    <w:rsid w:val="00FA0788"/>
    <w:rsid w:val="00FD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header"/>
    <w:basedOn w:val="a"/>
    <w:link w:val="Char"/>
    <w:uiPriority w:val="99"/>
    <w:unhideWhenUsed/>
    <w:rsid w:val="00BF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238B"/>
    <w:rPr>
      <w:sz w:val="18"/>
      <w:szCs w:val="18"/>
    </w:rPr>
  </w:style>
  <w:style w:type="paragraph" w:styleId="a6">
    <w:name w:val="footer"/>
    <w:basedOn w:val="a"/>
    <w:link w:val="Char0"/>
    <w:uiPriority w:val="99"/>
    <w:unhideWhenUsed/>
    <w:rsid w:val="00BF238B"/>
    <w:pPr>
      <w:tabs>
        <w:tab w:val="center" w:pos="4153"/>
        <w:tab w:val="right" w:pos="8306"/>
      </w:tabs>
      <w:snapToGrid w:val="0"/>
    </w:pPr>
    <w:rPr>
      <w:sz w:val="18"/>
      <w:szCs w:val="18"/>
    </w:rPr>
  </w:style>
  <w:style w:type="character" w:customStyle="1" w:styleId="Char0">
    <w:name w:val="页脚 Char"/>
    <w:basedOn w:val="a0"/>
    <w:link w:val="a6"/>
    <w:uiPriority w:val="99"/>
    <w:rsid w:val="00BF238B"/>
    <w:rPr>
      <w:sz w:val="18"/>
      <w:szCs w:val="18"/>
    </w:rPr>
  </w:style>
  <w:style w:type="paragraph" w:styleId="a7">
    <w:name w:val="Balloon Text"/>
    <w:basedOn w:val="a"/>
    <w:link w:val="Char1"/>
    <w:uiPriority w:val="99"/>
    <w:semiHidden/>
    <w:unhideWhenUsed/>
    <w:rsid w:val="00D33943"/>
    <w:rPr>
      <w:sz w:val="18"/>
      <w:szCs w:val="18"/>
    </w:rPr>
  </w:style>
  <w:style w:type="character" w:customStyle="1" w:styleId="Char1">
    <w:name w:val="批注框文本 Char"/>
    <w:basedOn w:val="a0"/>
    <w:link w:val="a7"/>
    <w:uiPriority w:val="99"/>
    <w:semiHidden/>
    <w:rsid w:val="00D339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header"/>
    <w:basedOn w:val="a"/>
    <w:link w:val="Char"/>
    <w:uiPriority w:val="99"/>
    <w:unhideWhenUsed/>
    <w:rsid w:val="00BF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238B"/>
    <w:rPr>
      <w:sz w:val="18"/>
      <w:szCs w:val="18"/>
    </w:rPr>
  </w:style>
  <w:style w:type="paragraph" w:styleId="a6">
    <w:name w:val="footer"/>
    <w:basedOn w:val="a"/>
    <w:link w:val="Char0"/>
    <w:uiPriority w:val="99"/>
    <w:unhideWhenUsed/>
    <w:rsid w:val="00BF238B"/>
    <w:pPr>
      <w:tabs>
        <w:tab w:val="center" w:pos="4153"/>
        <w:tab w:val="right" w:pos="8306"/>
      </w:tabs>
      <w:snapToGrid w:val="0"/>
    </w:pPr>
    <w:rPr>
      <w:sz w:val="18"/>
      <w:szCs w:val="18"/>
    </w:rPr>
  </w:style>
  <w:style w:type="character" w:customStyle="1" w:styleId="Char0">
    <w:name w:val="页脚 Char"/>
    <w:basedOn w:val="a0"/>
    <w:link w:val="a6"/>
    <w:uiPriority w:val="99"/>
    <w:rsid w:val="00BF238B"/>
    <w:rPr>
      <w:sz w:val="18"/>
      <w:szCs w:val="18"/>
    </w:rPr>
  </w:style>
  <w:style w:type="paragraph" w:styleId="a7">
    <w:name w:val="Balloon Text"/>
    <w:basedOn w:val="a"/>
    <w:link w:val="Char1"/>
    <w:uiPriority w:val="99"/>
    <w:semiHidden/>
    <w:unhideWhenUsed/>
    <w:rsid w:val="00D33943"/>
    <w:rPr>
      <w:sz w:val="18"/>
      <w:szCs w:val="18"/>
    </w:rPr>
  </w:style>
  <w:style w:type="character" w:customStyle="1" w:styleId="Char1">
    <w:name w:val="批注框文本 Char"/>
    <w:basedOn w:val="a0"/>
    <w:link w:val="a7"/>
    <w:uiPriority w:val="99"/>
    <w:semiHidden/>
    <w:rsid w:val="00D339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750</Words>
  <Characters>4277</Characters>
  <Application>Microsoft Office Word</Application>
  <DocSecurity>0</DocSecurity>
  <Lines>35</Lines>
  <Paragraphs>10</Paragraphs>
  <ScaleCrop>false</ScaleCrop>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ZXT</dc:creator>
  <cp:lastModifiedBy>ZXT</cp:lastModifiedBy>
  <cp:revision>16</cp:revision>
  <dcterms:created xsi:type="dcterms:W3CDTF">2023-08-14T02:13:00Z</dcterms:created>
  <dcterms:modified xsi:type="dcterms:W3CDTF">2023-08-29T08:17:00Z</dcterms:modified>
</cp:coreProperties>
</file>